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06CE" w14:textId="77777777" w:rsidR="00370CED" w:rsidRPr="00C37CBF" w:rsidRDefault="00032416" w:rsidP="00370CED">
      <w:pPr>
        <w:jc w:val="center"/>
        <w:rPr>
          <w:rFonts w:asciiTheme="minorHAnsi" w:hAnsiTheme="minorHAnsi" w:cstheme="minorHAnsi"/>
          <w:b/>
        </w:rPr>
      </w:pPr>
      <w:bookmarkStart w:id="0" w:name="_GoBack"/>
      <w:bookmarkEnd w:id="0"/>
      <w:r w:rsidRPr="00C37CBF">
        <w:rPr>
          <w:rFonts w:asciiTheme="minorHAnsi" w:hAnsiTheme="minorHAnsi" w:cstheme="minorHAnsi"/>
          <w:b/>
        </w:rPr>
        <w:t>SYLLABUS</w:t>
      </w:r>
    </w:p>
    <w:p w14:paraId="526614E0" w14:textId="707CE158" w:rsidR="00370D6E" w:rsidRPr="00370D6E" w:rsidRDefault="00370D6E" w:rsidP="00370D6E">
      <w:pPr>
        <w:keepNext/>
        <w:jc w:val="center"/>
        <w:outlineLvl w:val="0"/>
        <w:rPr>
          <w:rFonts w:ascii="Calibri" w:hAnsi="Calibri" w:cs="Arial"/>
          <w:b/>
          <w:lang w:val="fr-FR" w:eastAsia="zh-CN"/>
        </w:rPr>
      </w:pPr>
      <w:r w:rsidRPr="00370D6E">
        <w:rPr>
          <w:rFonts w:ascii="Calibri" w:hAnsi="Calibri" w:cs="Arial"/>
          <w:b/>
          <w:lang w:val="fr-FR" w:eastAsia="zh-CN"/>
        </w:rPr>
        <w:t>COMD 866: Amplification II</w:t>
      </w:r>
    </w:p>
    <w:p w14:paraId="313BA5D9" w14:textId="77777777" w:rsidR="00370D6E" w:rsidRPr="00370D6E" w:rsidRDefault="00370D6E" w:rsidP="00370D6E">
      <w:pPr>
        <w:keepNext/>
        <w:jc w:val="center"/>
        <w:outlineLvl w:val="0"/>
        <w:rPr>
          <w:rFonts w:ascii="Calibri" w:hAnsi="Calibri" w:cs="Arial"/>
          <w:b/>
          <w:lang w:eastAsia="zh-CN"/>
        </w:rPr>
      </w:pPr>
      <w:r w:rsidRPr="00370D6E">
        <w:rPr>
          <w:rFonts w:ascii="Calibri" w:hAnsi="Calibri" w:cs="Arial"/>
          <w:b/>
          <w:lang w:eastAsia="zh-CN"/>
        </w:rPr>
        <w:t>UW-Stevens Point &amp; UW-Madison</w:t>
      </w:r>
    </w:p>
    <w:p w14:paraId="585652D1" w14:textId="0479193D" w:rsidR="00370D6E" w:rsidRPr="00370D6E" w:rsidRDefault="00370D6E" w:rsidP="00370D6E">
      <w:pPr>
        <w:jc w:val="center"/>
        <w:rPr>
          <w:rFonts w:ascii="Calibri" w:hAnsi="Calibri" w:cs="Arial"/>
          <w:b/>
          <w:lang w:eastAsia="zh-CN"/>
        </w:rPr>
      </w:pPr>
      <w:r w:rsidRPr="00370D6E">
        <w:rPr>
          <w:rFonts w:ascii="Calibri" w:hAnsi="Calibri" w:cs="Arial"/>
          <w:b/>
          <w:lang w:eastAsia="zh-CN"/>
        </w:rPr>
        <w:t>Spring 20</w:t>
      </w:r>
      <w:r>
        <w:rPr>
          <w:rFonts w:ascii="Calibri" w:hAnsi="Calibri" w:cs="Arial"/>
          <w:b/>
          <w:lang w:eastAsia="zh-CN"/>
        </w:rPr>
        <w:t>20</w:t>
      </w:r>
    </w:p>
    <w:p w14:paraId="02B405BB" w14:textId="1B9E7C57" w:rsidR="00370D6E" w:rsidRPr="00370D6E" w:rsidRDefault="00370D6E" w:rsidP="00370D6E">
      <w:pPr>
        <w:jc w:val="center"/>
        <w:rPr>
          <w:rFonts w:ascii="Calibri" w:hAnsi="Calibri" w:cs="Arial"/>
          <w:b/>
          <w:lang w:eastAsia="zh-CN"/>
        </w:rPr>
      </w:pPr>
      <w:r w:rsidRPr="00370D6E">
        <w:rPr>
          <w:rFonts w:ascii="Calibri" w:hAnsi="Calibri" w:cs="Arial"/>
          <w:b/>
          <w:lang w:eastAsia="zh-CN"/>
        </w:rPr>
        <w:t>M</w:t>
      </w:r>
      <w:r>
        <w:rPr>
          <w:rFonts w:ascii="Calibri" w:hAnsi="Calibri" w:cs="Arial"/>
          <w:b/>
          <w:lang w:eastAsia="zh-CN"/>
        </w:rPr>
        <w:t>onday/</w:t>
      </w:r>
      <w:r w:rsidRPr="00370D6E">
        <w:rPr>
          <w:rFonts w:ascii="Calibri" w:hAnsi="Calibri" w:cs="Arial"/>
          <w:b/>
          <w:lang w:eastAsia="zh-CN"/>
        </w:rPr>
        <w:t>W</w:t>
      </w:r>
      <w:r>
        <w:rPr>
          <w:rFonts w:ascii="Calibri" w:hAnsi="Calibri" w:cs="Arial"/>
          <w:b/>
          <w:lang w:eastAsia="zh-CN"/>
        </w:rPr>
        <w:t>ednesday</w:t>
      </w:r>
      <w:r w:rsidRPr="00370D6E">
        <w:rPr>
          <w:rFonts w:ascii="Calibri" w:hAnsi="Calibri" w:cs="Arial"/>
          <w:b/>
          <w:lang w:eastAsia="zh-CN"/>
        </w:rPr>
        <w:t xml:space="preserve"> 9:40-10:30</w:t>
      </w:r>
    </w:p>
    <w:p w14:paraId="4F4C7654" w14:textId="77777777" w:rsidR="00370D6E" w:rsidRPr="00370D6E" w:rsidRDefault="00370D6E" w:rsidP="00370D6E">
      <w:pPr>
        <w:jc w:val="center"/>
        <w:rPr>
          <w:rFonts w:ascii="Calibri" w:hAnsi="Calibri" w:cs="Arial"/>
          <w:b/>
          <w:lang w:eastAsia="zh-CN"/>
        </w:rPr>
      </w:pPr>
      <w:r w:rsidRPr="00370D6E">
        <w:rPr>
          <w:rFonts w:ascii="Calibri" w:hAnsi="Calibri" w:cs="Arial"/>
          <w:b/>
          <w:lang w:eastAsia="zh-CN"/>
        </w:rPr>
        <w:t>Room 234 CPS, UWSP</w:t>
      </w:r>
    </w:p>
    <w:p w14:paraId="4A32A225" w14:textId="77777777" w:rsidR="00370CED" w:rsidRPr="00C37CBF" w:rsidRDefault="00370CED" w:rsidP="00370CED">
      <w:pPr>
        <w:jc w:val="center"/>
        <w:rPr>
          <w:rFonts w:asciiTheme="minorHAnsi" w:hAnsiTheme="minorHAnsi" w:cstheme="minorHAnsi"/>
          <w:b/>
        </w:rPr>
      </w:pPr>
    </w:p>
    <w:p w14:paraId="1383353E" w14:textId="6C892A69" w:rsidR="00032416" w:rsidRPr="00C37CBF" w:rsidRDefault="00032416" w:rsidP="00032416">
      <w:pPr>
        <w:rPr>
          <w:rFonts w:asciiTheme="minorHAnsi" w:hAnsiTheme="minorHAnsi" w:cstheme="minorHAnsi"/>
        </w:rPr>
      </w:pPr>
      <w:r w:rsidRPr="00C37CBF">
        <w:rPr>
          <w:rFonts w:asciiTheme="minorHAnsi" w:hAnsiTheme="minorHAnsi" w:cstheme="minorHAnsi"/>
          <w:b/>
        </w:rPr>
        <w:t>Professor:</w:t>
      </w:r>
      <w:r w:rsidRPr="00C37CBF">
        <w:rPr>
          <w:rFonts w:asciiTheme="minorHAnsi" w:hAnsiTheme="minorHAnsi" w:cstheme="minorHAnsi"/>
        </w:rPr>
        <w:tab/>
      </w:r>
      <w:r w:rsidRPr="00C37CBF">
        <w:rPr>
          <w:rFonts w:asciiTheme="minorHAnsi" w:hAnsiTheme="minorHAnsi" w:cstheme="minorHAnsi"/>
        </w:rPr>
        <w:tab/>
      </w:r>
      <w:r w:rsidR="004C6360" w:rsidRPr="00C37CBF">
        <w:rPr>
          <w:rFonts w:asciiTheme="minorHAnsi" w:hAnsiTheme="minorHAnsi" w:cstheme="minorHAnsi"/>
        </w:rPr>
        <w:t>Rachel Craig</w:t>
      </w:r>
      <w:r w:rsidR="00370CED" w:rsidRPr="00C37CBF">
        <w:rPr>
          <w:rFonts w:asciiTheme="minorHAnsi" w:hAnsiTheme="minorHAnsi" w:cstheme="minorHAnsi"/>
        </w:rPr>
        <w:t>, AuD, CCC-A</w:t>
      </w:r>
      <w:r w:rsidR="00CD4C2B" w:rsidRPr="00C37CBF">
        <w:rPr>
          <w:rFonts w:asciiTheme="minorHAnsi" w:hAnsiTheme="minorHAnsi" w:cstheme="minorHAnsi"/>
        </w:rPr>
        <w:t xml:space="preserve"> </w:t>
      </w:r>
    </w:p>
    <w:p w14:paraId="2B9E5029" w14:textId="6FE6EE6D" w:rsidR="00032416" w:rsidRPr="00C37CBF" w:rsidRDefault="00032416" w:rsidP="00032416">
      <w:pPr>
        <w:rPr>
          <w:rFonts w:asciiTheme="minorHAnsi" w:hAnsiTheme="minorHAnsi" w:cstheme="minorHAnsi"/>
        </w:rPr>
      </w:pPr>
      <w:r w:rsidRPr="00C37CBF">
        <w:rPr>
          <w:rFonts w:asciiTheme="minorHAnsi" w:hAnsiTheme="minorHAnsi" w:cstheme="minorHAnsi"/>
          <w:b/>
        </w:rPr>
        <w:t>Office:</w:t>
      </w:r>
      <w:r w:rsidRPr="00C37CBF">
        <w:rPr>
          <w:rFonts w:asciiTheme="minorHAnsi" w:hAnsiTheme="minorHAnsi" w:cstheme="minorHAnsi"/>
          <w:b/>
        </w:rPr>
        <w:tab/>
      </w:r>
      <w:r w:rsidRPr="00C37CBF">
        <w:rPr>
          <w:rFonts w:asciiTheme="minorHAnsi" w:hAnsiTheme="minorHAnsi" w:cstheme="minorHAnsi"/>
          <w:b/>
        </w:rPr>
        <w:tab/>
      </w:r>
      <w:r w:rsidRPr="00C37CBF">
        <w:rPr>
          <w:rFonts w:asciiTheme="minorHAnsi" w:hAnsiTheme="minorHAnsi" w:cstheme="minorHAnsi"/>
          <w:b/>
        </w:rPr>
        <w:tab/>
      </w:r>
      <w:r w:rsidR="00917324" w:rsidRPr="00C37CBF">
        <w:rPr>
          <w:rFonts w:asciiTheme="minorHAnsi" w:hAnsiTheme="minorHAnsi" w:cstheme="minorHAnsi"/>
        </w:rPr>
        <w:t>0</w:t>
      </w:r>
      <w:r w:rsidR="004C6360" w:rsidRPr="00C37CBF">
        <w:rPr>
          <w:rFonts w:asciiTheme="minorHAnsi" w:hAnsiTheme="minorHAnsi" w:cstheme="minorHAnsi"/>
        </w:rPr>
        <w:t>46B</w:t>
      </w:r>
      <w:r w:rsidRPr="00C37CBF">
        <w:rPr>
          <w:rFonts w:asciiTheme="minorHAnsi" w:hAnsiTheme="minorHAnsi" w:cstheme="minorHAnsi"/>
        </w:rPr>
        <w:t>, CPS</w:t>
      </w:r>
      <w:r w:rsidR="00CD4C2B" w:rsidRPr="00C37CBF">
        <w:rPr>
          <w:rFonts w:asciiTheme="minorHAnsi" w:hAnsiTheme="minorHAnsi" w:cstheme="minorHAnsi"/>
        </w:rPr>
        <w:t xml:space="preserve"> </w:t>
      </w:r>
    </w:p>
    <w:p w14:paraId="5E4E3E27" w14:textId="0955B507" w:rsidR="006431E0" w:rsidRPr="00C37CBF" w:rsidRDefault="00032416" w:rsidP="00032416">
      <w:pPr>
        <w:rPr>
          <w:rFonts w:asciiTheme="minorHAnsi" w:hAnsiTheme="minorHAnsi" w:cstheme="minorHAnsi"/>
        </w:rPr>
      </w:pPr>
      <w:r w:rsidRPr="00C37CBF">
        <w:rPr>
          <w:rFonts w:asciiTheme="minorHAnsi" w:hAnsiTheme="minorHAnsi" w:cstheme="minorHAnsi"/>
          <w:b/>
        </w:rPr>
        <w:t xml:space="preserve">Phone: </w:t>
      </w:r>
      <w:r w:rsidRPr="00C37CBF">
        <w:rPr>
          <w:rFonts w:asciiTheme="minorHAnsi" w:hAnsiTheme="minorHAnsi" w:cstheme="minorHAnsi"/>
          <w:b/>
        </w:rPr>
        <w:tab/>
      </w:r>
      <w:r w:rsidRPr="00C37CBF">
        <w:rPr>
          <w:rFonts w:asciiTheme="minorHAnsi" w:hAnsiTheme="minorHAnsi" w:cstheme="minorHAnsi"/>
          <w:b/>
        </w:rPr>
        <w:tab/>
      </w:r>
      <w:r w:rsidR="009B236E" w:rsidRPr="00C37CBF">
        <w:rPr>
          <w:rFonts w:asciiTheme="minorHAnsi" w:hAnsiTheme="minorHAnsi" w:cstheme="minorHAnsi"/>
        </w:rPr>
        <w:t>715-</w:t>
      </w:r>
      <w:r w:rsidR="004C6360" w:rsidRPr="00C37CBF">
        <w:rPr>
          <w:rFonts w:asciiTheme="minorHAnsi" w:hAnsiTheme="minorHAnsi" w:cstheme="minorHAnsi"/>
        </w:rPr>
        <w:t>346-4018</w:t>
      </w:r>
      <w:r w:rsidR="008914EF" w:rsidRPr="00C37CBF">
        <w:rPr>
          <w:rFonts w:asciiTheme="minorHAnsi" w:hAnsiTheme="minorHAnsi" w:cstheme="minorHAnsi"/>
        </w:rPr>
        <w:t xml:space="preserve"> (office); 715-803-5281 (cell) Texting </w:t>
      </w:r>
      <w:r w:rsidR="008914EF" w:rsidRPr="001F35DB">
        <w:rPr>
          <w:rFonts w:asciiTheme="minorHAnsi" w:hAnsiTheme="minorHAnsi" w:cstheme="minorHAnsi"/>
          <w:i/>
          <w:iCs/>
        </w:rPr>
        <w:t>is</w:t>
      </w:r>
      <w:r w:rsidR="008914EF" w:rsidRPr="00C37CBF">
        <w:rPr>
          <w:rFonts w:asciiTheme="minorHAnsi" w:hAnsiTheme="minorHAnsi" w:cstheme="minorHAnsi"/>
        </w:rPr>
        <w:t xml:space="preserve"> allowed.</w:t>
      </w:r>
    </w:p>
    <w:p w14:paraId="0F93BCD7" w14:textId="1D000AF1" w:rsidR="00032416" w:rsidRPr="00C37CBF" w:rsidRDefault="00370CED" w:rsidP="00032416">
      <w:pPr>
        <w:rPr>
          <w:rFonts w:asciiTheme="minorHAnsi" w:hAnsiTheme="minorHAnsi" w:cstheme="minorHAnsi"/>
        </w:rPr>
      </w:pPr>
      <w:r w:rsidRPr="00C37CBF">
        <w:rPr>
          <w:rFonts w:asciiTheme="minorHAnsi" w:hAnsiTheme="minorHAnsi" w:cstheme="minorHAnsi"/>
          <w:b/>
        </w:rPr>
        <w:t>E-mail</w:t>
      </w:r>
      <w:r w:rsidR="00032416" w:rsidRPr="00C37CBF">
        <w:rPr>
          <w:rFonts w:asciiTheme="minorHAnsi" w:hAnsiTheme="minorHAnsi" w:cstheme="minorHAnsi"/>
          <w:b/>
        </w:rPr>
        <w:t>:</w:t>
      </w:r>
      <w:r w:rsidR="00032416" w:rsidRPr="00C37CBF">
        <w:rPr>
          <w:rFonts w:asciiTheme="minorHAnsi" w:hAnsiTheme="minorHAnsi" w:cstheme="minorHAnsi"/>
          <w:b/>
        </w:rPr>
        <w:tab/>
      </w:r>
      <w:r w:rsidR="00032416" w:rsidRPr="00C37CBF">
        <w:rPr>
          <w:rFonts w:asciiTheme="minorHAnsi" w:hAnsiTheme="minorHAnsi" w:cstheme="minorHAnsi"/>
          <w:b/>
        </w:rPr>
        <w:tab/>
      </w:r>
      <w:r w:rsidR="00032416" w:rsidRPr="00C37CBF">
        <w:rPr>
          <w:rFonts w:asciiTheme="minorHAnsi" w:hAnsiTheme="minorHAnsi" w:cstheme="minorHAnsi"/>
          <w:b/>
        </w:rPr>
        <w:tab/>
      </w:r>
      <w:hyperlink r:id="rId7" w:history="1">
        <w:r w:rsidR="004C6360" w:rsidRPr="00C37CBF">
          <w:rPr>
            <w:rStyle w:val="Hyperlink"/>
            <w:rFonts w:asciiTheme="minorHAnsi" w:hAnsiTheme="minorHAnsi" w:cstheme="minorHAnsi"/>
          </w:rPr>
          <w:t>rcraig@uwsp.edu</w:t>
        </w:r>
      </w:hyperlink>
    </w:p>
    <w:p w14:paraId="31C0352F" w14:textId="3D40897A" w:rsidR="003A2501" w:rsidRPr="00C37CBF" w:rsidRDefault="00032416" w:rsidP="003A2501">
      <w:pPr>
        <w:ind w:left="2160" w:hanging="2160"/>
        <w:rPr>
          <w:rFonts w:asciiTheme="minorHAnsi" w:hAnsiTheme="minorHAnsi" w:cstheme="minorHAnsi"/>
        </w:rPr>
      </w:pPr>
      <w:r w:rsidRPr="00C37CBF">
        <w:rPr>
          <w:rFonts w:asciiTheme="minorHAnsi" w:hAnsiTheme="minorHAnsi" w:cstheme="minorHAnsi"/>
          <w:b/>
        </w:rPr>
        <w:t>Office Hours:</w:t>
      </w:r>
      <w:r w:rsidRPr="00C37CBF">
        <w:rPr>
          <w:rFonts w:asciiTheme="minorHAnsi" w:hAnsiTheme="minorHAnsi" w:cstheme="minorHAnsi"/>
          <w:b/>
        </w:rPr>
        <w:tab/>
      </w:r>
      <w:r w:rsidR="00037FA4" w:rsidRPr="00C37CBF">
        <w:rPr>
          <w:rFonts w:asciiTheme="minorHAnsi" w:hAnsiTheme="minorHAnsi" w:cstheme="minorHAnsi"/>
          <w:bCs/>
        </w:rPr>
        <w:t>Wednesday</w:t>
      </w:r>
      <w:r w:rsidR="00E34BE1" w:rsidRPr="00C37CBF">
        <w:rPr>
          <w:rFonts w:asciiTheme="minorHAnsi" w:hAnsiTheme="minorHAnsi" w:cstheme="minorHAnsi"/>
          <w:bCs/>
        </w:rPr>
        <w:t>s</w:t>
      </w:r>
      <w:r w:rsidR="007015F7" w:rsidRPr="00C37CBF">
        <w:rPr>
          <w:rFonts w:asciiTheme="minorHAnsi" w:hAnsiTheme="minorHAnsi" w:cstheme="minorHAnsi"/>
          <w:bCs/>
        </w:rPr>
        <w:t xml:space="preserve"> </w:t>
      </w:r>
      <w:r w:rsidR="00E34BE1" w:rsidRPr="00C37CBF">
        <w:rPr>
          <w:rFonts w:asciiTheme="minorHAnsi" w:hAnsiTheme="minorHAnsi" w:cstheme="minorHAnsi"/>
          <w:bCs/>
        </w:rPr>
        <w:t>1-3pm, or b</w:t>
      </w:r>
      <w:r w:rsidR="005D6A0E" w:rsidRPr="00C37CBF">
        <w:rPr>
          <w:rFonts w:asciiTheme="minorHAnsi" w:hAnsiTheme="minorHAnsi" w:cstheme="minorHAnsi"/>
          <w:bCs/>
        </w:rPr>
        <w:t>y</w:t>
      </w:r>
      <w:r w:rsidR="005D6A0E" w:rsidRPr="00C37CBF">
        <w:rPr>
          <w:rFonts w:asciiTheme="minorHAnsi" w:hAnsiTheme="minorHAnsi" w:cstheme="minorHAnsi"/>
        </w:rPr>
        <w:t xml:space="preserve"> </w:t>
      </w:r>
      <w:r w:rsidR="003A2501" w:rsidRPr="00C37CBF">
        <w:rPr>
          <w:rFonts w:asciiTheme="minorHAnsi" w:hAnsiTheme="minorHAnsi" w:cstheme="minorHAnsi"/>
        </w:rPr>
        <w:t>appointment</w:t>
      </w:r>
      <w:r w:rsidR="00D14701" w:rsidRPr="00C37CBF">
        <w:rPr>
          <w:rFonts w:asciiTheme="minorHAnsi" w:hAnsiTheme="minorHAnsi" w:cstheme="minorHAnsi"/>
        </w:rPr>
        <w:t xml:space="preserve">. </w:t>
      </w:r>
    </w:p>
    <w:p w14:paraId="35C524F1" w14:textId="77777777" w:rsidR="00032416" w:rsidRPr="00C37CBF" w:rsidRDefault="00032416" w:rsidP="00032416">
      <w:pPr>
        <w:rPr>
          <w:rFonts w:asciiTheme="minorHAnsi" w:hAnsiTheme="minorHAnsi" w:cstheme="minorHAnsi"/>
          <w:b/>
        </w:rPr>
      </w:pPr>
      <w:r w:rsidRPr="00C37CBF">
        <w:rPr>
          <w:rFonts w:asciiTheme="minorHAnsi" w:hAnsiTheme="minorHAnsi" w:cstheme="minorHAnsi"/>
        </w:rPr>
        <w:tab/>
      </w:r>
      <w:r w:rsidRPr="00C37CBF">
        <w:rPr>
          <w:rFonts w:asciiTheme="minorHAnsi" w:hAnsiTheme="minorHAnsi" w:cstheme="minorHAnsi"/>
        </w:rPr>
        <w:tab/>
      </w:r>
      <w:r w:rsidRPr="00C37CBF">
        <w:rPr>
          <w:rFonts w:asciiTheme="minorHAnsi" w:hAnsiTheme="minorHAnsi" w:cstheme="minorHAnsi"/>
        </w:rPr>
        <w:tab/>
      </w:r>
    </w:p>
    <w:p w14:paraId="6726F55C" w14:textId="21919C88" w:rsidR="00370CED" w:rsidRPr="00C37CBF" w:rsidRDefault="00C77FF7" w:rsidP="00E41D2C">
      <w:pPr>
        <w:rPr>
          <w:rFonts w:asciiTheme="minorHAnsi" w:hAnsiTheme="minorHAnsi" w:cstheme="minorHAnsi"/>
          <w:b/>
        </w:rPr>
      </w:pPr>
      <w:r w:rsidRPr="00C37CBF">
        <w:rPr>
          <w:rFonts w:asciiTheme="minorHAnsi" w:hAnsiTheme="minorHAnsi" w:cstheme="minorHAnsi"/>
          <w:b/>
          <w:u w:val="single"/>
        </w:rPr>
        <w:t>E-mail:</w:t>
      </w:r>
      <w:r w:rsidRPr="008F6AA0">
        <w:rPr>
          <w:rFonts w:asciiTheme="minorHAnsi" w:hAnsiTheme="minorHAnsi" w:cstheme="minorHAnsi"/>
          <w:bCs/>
        </w:rPr>
        <w:t xml:space="preserve"> </w:t>
      </w:r>
      <w:r w:rsidR="00E34BE1" w:rsidRPr="008F6AA0">
        <w:rPr>
          <w:rFonts w:asciiTheme="minorHAnsi" w:hAnsiTheme="minorHAnsi" w:cstheme="minorHAnsi"/>
          <w:bCs/>
        </w:rPr>
        <w:t>I</w:t>
      </w:r>
      <w:r w:rsidRPr="00C37CBF">
        <w:rPr>
          <w:rFonts w:asciiTheme="minorHAnsi" w:hAnsiTheme="minorHAnsi" w:cstheme="minorHAnsi"/>
        </w:rPr>
        <w:t xml:space="preserve"> will typically reply within 1-2 business days,</w:t>
      </w:r>
      <w:r w:rsidR="00D15BE6" w:rsidRPr="00C37CBF">
        <w:rPr>
          <w:rFonts w:asciiTheme="minorHAnsi" w:hAnsiTheme="minorHAnsi" w:cstheme="minorHAnsi"/>
        </w:rPr>
        <w:t xml:space="preserve"> but it may be slightly longer if your email does not require an urgent reply</w:t>
      </w:r>
      <w:r w:rsidR="008914EF" w:rsidRPr="00C37CBF">
        <w:rPr>
          <w:rFonts w:asciiTheme="minorHAnsi" w:hAnsiTheme="minorHAnsi" w:cstheme="minorHAnsi"/>
        </w:rPr>
        <w:t xml:space="preserve">. </w:t>
      </w:r>
      <w:r w:rsidR="00E34BE1" w:rsidRPr="00C37CBF">
        <w:rPr>
          <w:rFonts w:asciiTheme="minorHAnsi" w:hAnsiTheme="minorHAnsi" w:cstheme="minorHAnsi"/>
        </w:rPr>
        <w:t>I</w:t>
      </w:r>
      <w:r w:rsidRPr="00C37CBF">
        <w:rPr>
          <w:rFonts w:asciiTheme="minorHAnsi" w:hAnsiTheme="minorHAnsi" w:cstheme="minorHAnsi"/>
        </w:rPr>
        <w:t xml:space="preserve"> cannot </w:t>
      </w:r>
      <w:r w:rsidRPr="00C37CBF">
        <w:rPr>
          <w:rFonts w:asciiTheme="minorHAnsi" w:hAnsiTheme="minorHAnsi" w:cstheme="minorHAnsi"/>
          <w:u w:val="single"/>
        </w:rPr>
        <w:t>guarantee</w:t>
      </w:r>
      <w:r w:rsidRPr="00C37CBF">
        <w:rPr>
          <w:rFonts w:asciiTheme="minorHAnsi" w:hAnsiTheme="minorHAnsi" w:cstheme="minorHAnsi"/>
        </w:rPr>
        <w:t xml:space="preserve"> that </w:t>
      </w:r>
      <w:r w:rsidR="00393F15" w:rsidRPr="00C37CBF">
        <w:rPr>
          <w:rFonts w:asciiTheme="minorHAnsi" w:hAnsiTheme="minorHAnsi" w:cstheme="minorHAnsi"/>
        </w:rPr>
        <w:t>we</w:t>
      </w:r>
      <w:r w:rsidRPr="00C37CBF">
        <w:rPr>
          <w:rFonts w:asciiTheme="minorHAnsi" w:hAnsiTheme="minorHAnsi" w:cstheme="minorHAnsi"/>
        </w:rPr>
        <w:t xml:space="preserve"> will check or respond to email during evenings and weekends (</w:t>
      </w:r>
      <w:r w:rsidR="00E34BE1" w:rsidRPr="00C37CBF">
        <w:rPr>
          <w:rFonts w:asciiTheme="minorHAnsi" w:hAnsiTheme="minorHAnsi" w:cstheme="minorHAnsi"/>
        </w:rPr>
        <w:t xml:space="preserve">I </w:t>
      </w:r>
      <w:r w:rsidRPr="00C37CBF">
        <w:rPr>
          <w:rFonts w:asciiTheme="minorHAnsi" w:hAnsiTheme="minorHAnsi" w:cstheme="minorHAnsi"/>
        </w:rPr>
        <w:t>may be out of town or busy with family responsibilities</w:t>
      </w:r>
      <w:r w:rsidR="00D15BE6" w:rsidRPr="00C37CBF">
        <w:rPr>
          <w:rFonts w:asciiTheme="minorHAnsi" w:hAnsiTheme="minorHAnsi" w:cstheme="minorHAnsi"/>
        </w:rPr>
        <w:t>)</w:t>
      </w:r>
      <w:r w:rsidRPr="00C37CBF">
        <w:rPr>
          <w:rFonts w:asciiTheme="minorHAnsi" w:hAnsiTheme="minorHAnsi" w:cstheme="minorHAnsi"/>
        </w:rPr>
        <w:t>.</w:t>
      </w:r>
      <w:r w:rsidR="008914EF" w:rsidRPr="00C37CBF">
        <w:rPr>
          <w:rFonts w:asciiTheme="minorHAnsi" w:hAnsiTheme="minorHAnsi" w:cstheme="minorHAnsi"/>
        </w:rPr>
        <w:t xml:space="preserve"> </w:t>
      </w:r>
      <w:r w:rsidR="00D15BE6" w:rsidRPr="00C37CBF">
        <w:rPr>
          <w:rFonts w:asciiTheme="minorHAnsi" w:hAnsiTheme="minorHAnsi" w:cstheme="minorHAnsi"/>
        </w:rPr>
        <w:t xml:space="preserve">If you believe that you are delayed on an </w:t>
      </w:r>
      <w:r w:rsidR="008914EF" w:rsidRPr="00C37CBF">
        <w:rPr>
          <w:rFonts w:asciiTheme="minorHAnsi" w:hAnsiTheme="minorHAnsi" w:cstheme="minorHAnsi"/>
        </w:rPr>
        <w:t>urgent matter</w:t>
      </w:r>
      <w:r w:rsidR="00D15BE6" w:rsidRPr="00C37CBF">
        <w:rPr>
          <w:rFonts w:asciiTheme="minorHAnsi" w:hAnsiTheme="minorHAnsi" w:cstheme="minorHAnsi"/>
        </w:rPr>
        <w:t xml:space="preserve">, then you are responsible for contacting </w:t>
      </w:r>
      <w:r w:rsidR="00E34BE1" w:rsidRPr="00C37CBF">
        <w:rPr>
          <w:rFonts w:asciiTheme="minorHAnsi" w:hAnsiTheme="minorHAnsi" w:cstheme="minorHAnsi"/>
        </w:rPr>
        <w:t>me</w:t>
      </w:r>
      <w:r w:rsidR="00D15BE6" w:rsidRPr="00C37CBF">
        <w:rPr>
          <w:rFonts w:asciiTheme="minorHAnsi" w:hAnsiTheme="minorHAnsi" w:cstheme="minorHAnsi"/>
        </w:rPr>
        <w:t xml:space="preserve"> in person</w:t>
      </w:r>
      <w:r w:rsidR="00E34BE1" w:rsidRPr="00C37CBF">
        <w:rPr>
          <w:rFonts w:asciiTheme="minorHAnsi" w:hAnsiTheme="minorHAnsi" w:cstheme="minorHAnsi"/>
        </w:rPr>
        <w:t>,</w:t>
      </w:r>
      <w:r w:rsidR="00D15BE6" w:rsidRPr="00C37CBF">
        <w:rPr>
          <w:rFonts w:asciiTheme="minorHAnsi" w:hAnsiTheme="minorHAnsi" w:cstheme="minorHAnsi"/>
        </w:rPr>
        <w:t xml:space="preserve"> or over the phone</w:t>
      </w:r>
      <w:r w:rsidR="008914EF" w:rsidRPr="00C37CBF">
        <w:rPr>
          <w:rFonts w:asciiTheme="minorHAnsi" w:hAnsiTheme="minorHAnsi" w:cstheme="minorHAnsi"/>
        </w:rPr>
        <w:t>.</w:t>
      </w:r>
    </w:p>
    <w:p w14:paraId="5C9FB305" w14:textId="77777777" w:rsidR="00902E3F" w:rsidRPr="00C37CBF" w:rsidRDefault="00902E3F" w:rsidP="00E41D2C">
      <w:pPr>
        <w:rPr>
          <w:rFonts w:asciiTheme="minorHAnsi" w:hAnsiTheme="minorHAnsi" w:cstheme="minorHAnsi"/>
          <w:b/>
        </w:rPr>
      </w:pPr>
    </w:p>
    <w:p w14:paraId="75A3B688" w14:textId="77777777" w:rsidR="00902E3F" w:rsidRPr="00C37CBF" w:rsidRDefault="00902E3F" w:rsidP="00902E3F">
      <w:pPr>
        <w:rPr>
          <w:rFonts w:asciiTheme="minorHAnsi" w:hAnsiTheme="minorHAnsi" w:cstheme="minorHAnsi"/>
          <w:b/>
          <w:u w:val="single"/>
        </w:rPr>
      </w:pPr>
      <w:r w:rsidRPr="00C37CBF">
        <w:rPr>
          <w:rFonts w:asciiTheme="minorHAnsi" w:hAnsiTheme="minorHAnsi" w:cstheme="minorHAnsi"/>
          <w:b/>
          <w:u w:val="single"/>
        </w:rPr>
        <w:t>Course Description</w:t>
      </w:r>
    </w:p>
    <w:p w14:paraId="249E78F1" w14:textId="0F5FF04B" w:rsidR="00902E3F" w:rsidRPr="00C37CBF" w:rsidRDefault="00902E3F" w:rsidP="00902E3F">
      <w:pPr>
        <w:rPr>
          <w:rFonts w:asciiTheme="minorHAnsi" w:hAnsiTheme="minorHAnsi" w:cstheme="minorHAnsi"/>
        </w:rPr>
      </w:pPr>
      <w:r w:rsidRPr="00C37CBF">
        <w:rPr>
          <w:rFonts w:asciiTheme="minorHAnsi" w:hAnsiTheme="minorHAnsi" w:cstheme="minorHAnsi"/>
        </w:rPr>
        <w:t>Per UWSP Catalog</w:t>
      </w:r>
      <w:r w:rsidR="00E91F67">
        <w:rPr>
          <w:rFonts w:asciiTheme="minorHAnsi" w:hAnsiTheme="minorHAnsi" w:cstheme="minorHAnsi"/>
        </w:rPr>
        <w:t xml:space="preserve"> (2019-2020)</w:t>
      </w:r>
      <w:r w:rsidRPr="00C37CBF">
        <w:rPr>
          <w:rFonts w:asciiTheme="minorHAnsi" w:hAnsiTheme="minorHAnsi" w:cstheme="minorHAnsi"/>
        </w:rPr>
        <w:t>:</w:t>
      </w:r>
    </w:p>
    <w:p w14:paraId="056BD9D6" w14:textId="73819BAF" w:rsidR="00902E3F" w:rsidRDefault="003979F9" w:rsidP="00902E3F">
      <w:pPr>
        <w:rPr>
          <w:rFonts w:asciiTheme="minorHAnsi" w:hAnsiTheme="minorHAnsi" w:cstheme="minorHAnsi"/>
        </w:rPr>
      </w:pPr>
      <w:r>
        <w:rPr>
          <w:rFonts w:asciiTheme="minorHAnsi" w:hAnsiTheme="minorHAnsi" w:cstheme="minorHAnsi"/>
        </w:rPr>
        <w:t>“</w:t>
      </w:r>
      <w:r w:rsidR="00B772BC" w:rsidRPr="00B772BC">
        <w:rPr>
          <w:rFonts w:asciiTheme="minorHAnsi" w:hAnsiTheme="minorHAnsi" w:cstheme="minorHAnsi"/>
        </w:rPr>
        <w:t>Strategies for fitting hearing aids including selection and recommendation, use of prescription gain formulas and verification of gain. Geriatric and pediatric hearing aid fitting and ethical issues. Basic techniques in determining patient satisfaction with hearing aids.</w:t>
      </w:r>
      <w:r>
        <w:rPr>
          <w:rFonts w:asciiTheme="minorHAnsi" w:hAnsiTheme="minorHAnsi" w:cstheme="minorHAnsi"/>
        </w:rPr>
        <w:t>”</w:t>
      </w:r>
    </w:p>
    <w:p w14:paraId="4DA84603" w14:textId="00A98B7A" w:rsidR="005C5C85" w:rsidRDefault="005C5C85" w:rsidP="00902E3F">
      <w:pPr>
        <w:rPr>
          <w:rFonts w:ascii="Calibri" w:hAnsi="Calibri" w:cs="Arial"/>
          <w:lang w:eastAsia="zh-CN"/>
        </w:rPr>
      </w:pPr>
      <w:r w:rsidRPr="005C5C85">
        <w:rPr>
          <w:rFonts w:ascii="Calibri" w:hAnsi="Calibri" w:cs="Arial"/>
          <w:lang w:eastAsia="zh-CN"/>
        </w:rPr>
        <w:t xml:space="preserve">This class will focus on </w:t>
      </w:r>
      <w:r w:rsidRPr="005C5C85">
        <w:rPr>
          <w:rFonts w:ascii="Calibri" w:hAnsi="Calibri" w:cs="Arial"/>
          <w:b/>
          <w:bCs/>
          <w:lang w:eastAsia="zh-CN"/>
        </w:rPr>
        <w:t>adult amplification</w:t>
      </w:r>
      <w:r w:rsidRPr="005C5C85">
        <w:rPr>
          <w:rFonts w:ascii="Calibri" w:hAnsi="Calibri" w:cs="Arial"/>
          <w:lang w:eastAsia="zh-CN"/>
        </w:rPr>
        <w:t xml:space="preserve">, and we will cover some advanced clinical topics, including current and emerging technology, the role of the audiologist in amplification, patient- and family-centered care, current issues in verification and validation, hearing assistance technology (HAT), and aural rehabilitation. It is important that you understand current hearing aid technology; however, the technology changes quickly, and it’s far more important that you learn how to critically and independently interpret new hearing aid </w:t>
      </w:r>
      <w:r w:rsidR="00701BD1" w:rsidRPr="005C5C85">
        <w:rPr>
          <w:rFonts w:ascii="Calibri" w:hAnsi="Calibri" w:cs="Arial"/>
          <w:lang w:eastAsia="zh-CN"/>
        </w:rPr>
        <w:t>information and</w:t>
      </w:r>
      <w:r w:rsidRPr="005C5C85">
        <w:rPr>
          <w:rFonts w:ascii="Calibri" w:hAnsi="Calibri" w:cs="Arial"/>
          <w:lang w:eastAsia="zh-CN"/>
        </w:rPr>
        <w:t xml:space="preserve"> apply knowledge and evidence to clinical situations. </w:t>
      </w:r>
    </w:p>
    <w:p w14:paraId="035885E4" w14:textId="77777777" w:rsidR="00FF74F6" w:rsidRDefault="00FF74F6" w:rsidP="00902E3F">
      <w:pPr>
        <w:rPr>
          <w:rFonts w:ascii="Calibri" w:hAnsi="Calibri" w:cs="Arial"/>
          <w:lang w:eastAsia="zh-CN"/>
        </w:rPr>
      </w:pPr>
    </w:p>
    <w:p w14:paraId="43A2F237" w14:textId="77777777" w:rsidR="00FF74F6" w:rsidRPr="00FF74F6" w:rsidRDefault="00FF74F6" w:rsidP="00FF74F6">
      <w:pPr>
        <w:rPr>
          <w:rFonts w:ascii="Calibri" w:hAnsi="Calibri" w:cs="Arial"/>
          <w:b/>
          <w:u w:val="single"/>
          <w:lang w:eastAsia="zh-CN"/>
        </w:rPr>
      </w:pPr>
      <w:r w:rsidRPr="00FF74F6">
        <w:rPr>
          <w:rFonts w:ascii="Calibri" w:hAnsi="Calibri" w:cs="Arial"/>
          <w:b/>
          <w:u w:val="single"/>
          <w:lang w:eastAsia="zh-CN"/>
        </w:rPr>
        <w:t>Prerequisites:</w:t>
      </w:r>
    </w:p>
    <w:p w14:paraId="5D32F455" w14:textId="77777777" w:rsidR="00FF74F6" w:rsidRPr="00FF74F6" w:rsidRDefault="00FF74F6" w:rsidP="00FF74F6">
      <w:pPr>
        <w:numPr>
          <w:ilvl w:val="0"/>
          <w:numId w:val="15"/>
        </w:numPr>
        <w:rPr>
          <w:rFonts w:ascii="Calibri" w:hAnsi="Calibri" w:cs="Arial"/>
          <w:lang w:eastAsia="zh-CN"/>
        </w:rPr>
      </w:pPr>
      <w:r w:rsidRPr="00FF74F6">
        <w:rPr>
          <w:rFonts w:ascii="Calibri" w:hAnsi="Calibri" w:cs="Arial"/>
          <w:lang w:eastAsia="zh-CN"/>
        </w:rPr>
        <w:t>Hearing Science</w:t>
      </w:r>
    </w:p>
    <w:p w14:paraId="06D43E3E" w14:textId="77777777" w:rsidR="00FF74F6" w:rsidRPr="00FF74F6" w:rsidRDefault="00FF74F6" w:rsidP="00FF74F6">
      <w:pPr>
        <w:numPr>
          <w:ilvl w:val="0"/>
          <w:numId w:val="15"/>
        </w:numPr>
        <w:rPr>
          <w:rFonts w:ascii="Calibri" w:hAnsi="Calibri" w:cs="Arial"/>
          <w:lang w:eastAsia="zh-CN"/>
        </w:rPr>
      </w:pPr>
      <w:r w:rsidRPr="00FF74F6">
        <w:rPr>
          <w:rFonts w:ascii="Calibri" w:hAnsi="Calibri" w:cs="Arial"/>
          <w:lang w:eastAsia="zh-CN"/>
        </w:rPr>
        <w:t>Electroacoustics and Instrument Calibration</w:t>
      </w:r>
    </w:p>
    <w:p w14:paraId="17649071" w14:textId="77777777" w:rsidR="00FF74F6" w:rsidRPr="00FF74F6" w:rsidRDefault="00FF74F6" w:rsidP="00FF74F6">
      <w:pPr>
        <w:numPr>
          <w:ilvl w:val="0"/>
          <w:numId w:val="15"/>
        </w:numPr>
        <w:rPr>
          <w:rFonts w:ascii="Calibri" w:hAnsi="Calibri" w:cs="Arial"/>
          <w:lang w:eastAsia="zh-CN"/>
        </w:rPr>
      </w:pPr>
      <w:r w:rsidRPr="00FF74F6">
        <w:rPr>
          <w:rFonts w:ascii="Calibri" w:hAnsi="Calibri" w:cs="Arial"/>
          <w:lang w:eastAsia="zh-CN"/>
        </w:rPr>
        <w:t>Hearing Assessment</w:t>
      </w:r>
    </w:p>
    <w:p w14:paraId="0805F035" w14:textId="77777777" w:rsidR="00FF74F6" w:rsidRPr="00FF74F6" w:rsidRDefault="00FF74F6" w:rsidP="00FF74F6">
      <w:pPr>
        <w:numPr>
          <w:ilvl w:val="0"/>
          <w:numId w:val="15"/>
        </w:numPr>
        <w:rPr>
          <w:rFonts w:ascii="Calibri" w:hAnsi="Calibri" w:cs="Arial"/>
          <w:lang w:eastAsia="zh-CN"/>
        </w:rPr>
      </w:pPr>
      <w:r w:rsidRPr="00FF74F6">
        <w:rPr>
          <w:rFonts w:ascii="Calibri" w:hAnsi="Calibri" w:cs="Arial"/>
          <w:lang w:eastAsia="zh-CN"/>
        </w:rPr>
        <w:t xml:space="preserve">Amplification I </w:t>
      </w:r>
    </w:p>
    <w:p w14:paraId="66DCDAB9" w14:textId="761522A4" w:rsidR="00FF74F6" w:rsidRDefault="00FF74F6" w:rsidP="00FF74F6">
      <w:pPr>
        <w:numPr>
          <w:ilvl w:val="0"/>
          <w:numId w:val="15"/>
        </w:numPr>
        <w:rPr>
          <w:rFonts w:ascii="Calibri" w:hAnsi="Calibri" w:cs="Arial"/>
          <w:lang w:eastAsia="zh-CN"/>
        </w:rPr>
      </w:pPr>
      <w:r w:rsidRPr="00FF74F6">
        <w:rPr>
          <w:rFonts w:ascii="Calibri" w:hAnsi="Calibri" w:cs="Arial"/>
          <w:lang w:eastAsia="zh-CN"/>
        </w:rPr>
        <w:t>Research Methods</w:t>
      </w:r>
    </w:p>
    <w:p w14:paraId="23DED65D" w14:textId="77777777" w:rsidR="00FF74F6" w:rsidRPr="00FF74F6" w:rsidRDefault="00FF74F6" w:rsidP="00FF74F6">
      <w:pPr>
        <w:ind w:left="504"/>
        <w:rPr>
          <w:rFonts w:ascii="Calibri" w:hAnsi="Calibri" w:cs="Arial"/>
          <w:lang w:eastAsia="zh-CN"/>
        </w:rPr>
      </w:pPr>
    </w:p>
    <w:p w14:paraId="63A32620" w14:textId="77777777" w:rsidR="00AA4713" w:rsidRPr="00AA4713" w:rsidRDefault="00AA4713" w:rsidP="00AA4713">
      <w:pPr>
        <w:rPr>
          <w:rFonts w:ascii="Calibri" w:hAnsi="Calibri" w:cs="Arial"/>
          <w:b/>
          <w:u w:val="single"/>
          <w:lang w:eastAsia="zh-CN"/>
        </w:rPr>
      </w:pPr>
      <w:r w:rsidRPr="00AA4713">
        <w:rPr>
          <w:rFonts w:ascii="Calibri" w:hAnsi="Calibri" w:cs="Arial"/>
          <w:b/>
          <w:u w:val="single"/>
          <w:lang w:eastAsia="zh-CN"/>
        </w:rPr>
        <w:t>Required Readings:</w:t>
      </w:r>
    </w:p>
    <w:p w14:paraId="04FA77AA" w14:textId="77777777" w:rsidR="00AA4713" w:rsidRPr="00AA4713" w:rsidRDefault="00AA4713" w:rsidP="00AA4713">
      <w:pPr>
        <w:numPr>
          <w:ilvl w:val="1"/>
          <w:numId w:val="14"/>
        </w:numPr>
        <w:rPr>
          <w:rFonts w:ascii="Calibri" w:hAnsi="Calibri" w:cs="Arial"/>
          <w:i/>
          <w:lang w:eastAsia="zh-CN"/>
        </w:rPr>
      </w:pPr>
      <w:r w:rsidRPr="00AA4713">
        <w:rPr>
          <w:rFonts w:ascii="Calibri" w:hAnsi="Calibri" w:cs="Arial"/>
          <w:lang w:eastAsia="zh-CN"/>
        </w:rPr>
        <w:t xml:space="preserve">Harvey Dillon, </w:t>
      </w:r>
      <w:r w:rsidRPr="00AA4713">
        <w:rPr>
          <w:rFonts w:ascii="Calibri" w:hAnsi="Calibri" w:cs="Arial"/>
          <w:i/>
          <w:lang w:eastAsia="zh-CN"/>
        </w:rPr>
        <w:t>Hearing Aids 2</w:t>
      </w:r>
      <w:r w:rsidRPr="00AA4713">
        <w:rPr>
          <w:rFonts w:ascii="Calibri" w:hAnsi="Calibri" w:cs="Arial"/>
          <w:i/>
          <w:vertAlign w:val="superscript"/>
          <w:lang w:eastAsia="zh-CN"/>
        </w:rPr>
        <w:t>nd</w:t>
      </w:r>
      <w:r w:rsidRPr="00AA4713">
        <w:rPr>
          <w:rFonts w:ascii="Calibri" w:hAnsi="Calibri" w:cs="Arial"/>
          <w:i/>
          <w:lang w:eastAsia="zh-CN"/>
        </w:rPr>
        <w:t xml:space="preserve"> edition</w:t>
      </w:r>
    </w:p>
    <w:p w14:paraId="17CD66AA" w14:textId="2FEE2CBB" w:rsidR="00AA4713" w:rsidRPr="00AA4713" w:rsidRDefault="00AA4713" w:rsidP="00AA4713">
      <w:pPr>
        <w:numPr>
          <w:ilvl w:val="1"/>
          <w:numId w:val="14"/>
        </w:numPr>
        <w:rPr>
          <w:rFonts w:ascii="Calibri" w:hAnsi="Calibri" w:cs="Arial"/>
          <w:b/>
          <w:bCs/>
          <w:lang w:eastAsia="zh-CN"/>
        </w:rPr>
      </w:pPr>
      <w:r w:rsidRPr="00AA4713">
        <w:rPr>
          <w:rFonts w:ascii="Calibri" w:hAnsi="Calibri" w:cs="Arial"/>
          <w:b/>
          <w:bCs/>
          <w:lang w:eastAsia="zh-CN"/>
        </w:rPr>
        <w:t>Additional readings to be provided on Canvas</w:t>
      </w:r>
      <w:r w:rsidR="00C70F9C">
        <w:rPr>
          <w:rFonts w:ascii="Calibri" w:hAnsi="Calibri" w:cs="Arial"/>
          <w:b/>
          <w:bCs/>
          <w:lang w:eastAsia="zh-CN"/>
        </w:rPr>
        <w:t>**</w:t>
      </w:r>
    </w:p>
    <w:p w14:paraId="4017E846" w14:textId="77777777" w:rsidR="00902E3F" w:rsidRPr="00C37CBF" w:rsidRDefault="00902E3F" w:rsidP="00902E3F">
      <w:pPr>
        <w:rPr>
          <w:rFonts w:asciiTheme="minorHAnsi" w:hAnsiTheme="minorHAnsi" w:cstheme="minorHAnsi"/>
        </w:rPr>
      </w:pPr>
    </w:p>
    <w:p w14:paraId="703696F3" w14:textId="53F96ADD" w:rsidR="00041D5A" w:rsidRPr="00C37CBF" w:rsidRDefault="00C70F9C" w:rsidP="00041D5A">
      <w:pPr>
        <w:rPr>
          <w:rFonts w:asciiTheme="minorHAnsi" w:hAnsiTheme="minorHAnsi" w:cstheme="minorHAnsi"/>
          <w:b/>
        </w:rPr>
      </w:pPr>
      <w:r>
        <w:rPr>
          <w:rFonts w:asciiTheme="minorHAnsi" w:hAnsiTheme="minorHAnsi" w:cstheme="minorHAnsi"/>
          <w:b/>
        </w:rPr>
        <w:t>**</w:t>
      </w:r>
      <w:r w:rsidR="00C67729" w:rsidRPr="00C37CBF">
        <w:rPr>
          <w:rFonts w:asciiTheme="minorHAnsi" w:hAnsiTheme="minorHAnsi" w:cstheme="minorHAnsi"/>
          <w:b/>
        </w:rPr>
        <w:t xml:space="preserve">Additional </w:t>
      </w:r>
      <w:r w:rsidR="0093483A" w:rsidRPr="00C37CBF">
        <w:rPr>
          <w:rFonts w:asciiTheme="minorHAnsi" w:hAnsiTheme="minorHAnsi" w:cstheme="minorHAnsi"/>
          <w:b/>
          <w:u w:val="single"/>
        </w:rPr>
        <w:t>required</w:t>
      </w:r>
      <w:r w:rsidR="0093483A" w:rsidRPr="00C37CBF">
        <w:rPr>
          <w:rFonts w:asciiTheme="minorHAnsi" w:hAnsiTheme="minorHAnsi" w:cstheme="minorHAnsi"/>
          <w:b/>
        </w:rPr>
        <w:t xml:space="preserve"> r</w:t>
      </w:r>
      <w:r w:rsidR="00041D5A" w:rsidRPr="00C37CBF">
        <w:rPr>
          <w:rFonts w:asciiTheme="minorHAnsi" w:hAnsiTheme="minorHAnsi" w:cstheme="minorHAnsi"/>
          <w:b/>
        </w:rPr>
        <w:t>eadings</w:t>
      </w:r>
      <w:r w:rsidR="0093483A" w:rsidRPr="00C37CBF">
        <w:rPr>
          <w:rFonts w:asciiTheme="minorHAnsi" w:hAnsiTheme="minorHAnsi" w:cstheme="minorHAnsi"/>
          <w:b/>
        </w:rPr>
        <w:t xml:space="preserve"> </w:t>
      </w:r>
      <w:r w:rsidR="00E616B7" w:rsidRPr="00C37CBF">
        <w:rPr>
          <w:rFonts w:asciiTheme="minorHAnsi" w:hAnsiTheme="minorHAnsi" w:cstheme="minorHAnsi"/>
          <w:b/>
        </w:rPr>
        <w:t xml:space="preserve">will be </w:t>
      </w:r>
      <w:r w:rsidR="00160F5F" w:rsidRPr="00C37CBF">
        <w:rPr>
          <w:rFonts w:asciiTheme="minorHAnsi" w:hAnsiTheme="minorHAnsi" w:cstheme="minorHAnsi"/>
          <w:b/>
        </w:rPr>
        <w:t>a</w:t>
      </w:r>
      <w:r w:rsidR="0093483A" w:rsidRPr="00C37CBF">
        <w:rPr>
          <w:rFonts w:asciiTheme="minorHAnsi" w:hAnsiTheme="minorHAnsi" w:cstheme="minorHAnsi"/>
          <w:b/>
        </w:rPr>
        <w:t xml:space="preserve">vailable on </w:t>
      </w:r>
      <w:r w:rsidR="00754B01" w:rsidRPr="00C37CBF">
        <w:rPr>
          <w:rFonts w:asciiTheme="minorHAnsi" w:hAnsiTheme="minorHAnsi" w:cstheme="minorHAnsi"/>
          <w:b/>
        </w:rPr>
        <w:t xml:space="preserve">the course </w:t>
      </w:r>
      <w:r w:rsidR="00125F7A" w:rsidRPr="00C37CBF">
        <w:rPr>
          <w:rFonts w:asciiTheme="minorHAnsi" w:hAnsiTheme="minorHAnsi" w:cstheme="minorHAnsi"/>
          <w:b/>
        </w:rPr>
        <w:t xml:space="preserve">Canvas </w:t>
      </w:r>
      <w:r w:rsidR="00754B01" w:rsidRPr="00C37CBF">
        <w:rPr>
          <w:rFonts w:asciiTheme="minorHAnsi" w:hAnsiTheme="minorHAnsi" w:cstheme="minorHAnsi"/>
          <w:b/>
        </w:rPr>
        <w:t>site</w:t>
      </w:r>
      <w:r w:rsidR="0093483A" w:rsidRPr="00C37CBF">
        <w:rPr>
          <w:rFonts w:asciiTheme="minorHAnsi" w:hAnsiTheme="minorHAnsi" w:cstheme="minorHAnsi"/>
          <w:b/>
        </w:rPr>
        <w:t>.</w:t>
      </w:r>
      <w:r w:rsidR="00370CED" w:rsidRPr="00C37CBF">
        <w:rPr>
          <w:rFonts w:asciiTheme="minorHAnsi" w:hAnsiTheme="minorHAnsi" w:cstheme="minorHAnsi"/>
          <w:b/>
        </w:rPr>
        <w:t xml:space="preserve"> Please check </w:t>
      </w:r>
      <w:r w:rsidR="003D70F2" w:rsidRPr="00C37CBF">
        <w:rPr>
          <w:rFonts w:asciiTheme="minorHAnsi" w:hAnsiTheme="minorHAnsi" w:cstheme="minorHAnsi"/>
          <w:b/>
        </w:rPr>
        <w:t>Canvas</w:t>
      </w:r>
      <w:r w:rsidR="00370CED" w:rsidRPr="00C37CBF">
        <w:rPr>
          <w:rFonts w:asciiTheme="minorHAnsi" w:hAnsiTheme="minorHAnsi" w:cstheme="minorHAnsi"/>
          <w:b/>
        </w:rPr>
        <w:t xml:space="preserve"> often for updates and changes, as well as additional readings.</w:t>
      </w:r>
    </w:p>
    <w:p w14:paraId="7949DA17" w14:textId="77777777" w:rsidR="0093483A" w:rsidRPr="00C37CBF" w:rsidRDefault="0093483A" w:rsidP="00041D5A">
      <w:pPr>
        <w:rPr>
          <w:rFonts w:asciiTheme="minorHAnsi" w:hAnsiTheme="minorHAnsi" w:cstheme="minorHAnsi"/>
          <w:b/>
        </w:rPr>
      </w:pPr>
    </w:p>
    <w:p w14:paraId="2DEDE229" w14:textId="77777777" w:rsidR="00170006" w:rsidRDefault="00170006" w:rsidP="00C36B3B">
      <w:pPr>
        <w:rPr>
          <w:rFonts w:asciiTheme="minorHAnsi" w:hAnsiTheme="minorHAnsi" w:cstheme="minorHAnsi"/>
          <w:b/>
          <w:u w:val="single"/>
        </w:rPr>
      </w:pPr>
    </w:p>
    <w:p w14:paraId="2140A143" w14:textId="63076656" w:rsidR="00C36B3B" w:rsidRPr="00C37CBF" w:rsidRDefault="00C36B3B" w:rsidP="00C36B3B">
      <w:pPr>
        <w:rPr>
          <w:rFonts w:asciiTheme="minorHAnsi" w:hAnsiTheme="minorHAnsi" w:cstheme="minorHAnsi"/>
          <w:b/>
          <w:u w:val="single"/>
        </w:rPr>
      </w:pPr>
      <w:r w:rsidRPr="00C37CBF">
        <w:rPr>
          <w:rFonts w:asciiTheme="minorHAnsi" w:hAnsiTheme="minorHAnsi" w:cstheme="minorHAnsi"/>
          <w:b/>
          <w:u w:val="single"/>
        </w:rPr>
        <w:lastRenderedPageBreak/>
        <w:t xml:space="preserve">Course Objectives: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3870"/>
      </w:tblGrid>
      <w:tr w:rsidR="007963D9" w:rsidRPr="007963D9" w14:paraId="4C528816" w14:textId="77777777" w:rsidTr="003E0A93">
        <w:tc>
          <w:tcPr>
            <w:tcW w:w="6385" w:type="dxa"/>
          </w:tcPr>
          <w:p w14:paraId="619B6C7B" w14:textId="77777777" w:rsidR="007963D9" w:rsidRPr="007963D9" w:rsidRDefault="007963D9" w:rsidP="003E0A93">
            <w:pPr>
              <w:rPr>
                <w:rFonts w:ascii="Calibri" w:hAnsi="Calibri" w:cs="Arial"/>
                <w:b/>
                <w:sz w:val="20"/>
                <w:szCs w:val="20"/>
              </w:rPr>
            </w:pPr>
            <w:r w:rsidRPr="007963D9">
              <w:rPr>
                <w:rFonts w:ascii="Calibri" w:hAnsi="Calibri" w:cs="Arial"/>
                <w:b/>
                <w:sz w:val="20"/>
                <w:szCs w:val="20"/>
              </w:rPr>
              <w:t>The student will demonstrate knowledge of. . .</w:t>
            </w:r>
          </w:p>
        </w:tc>
        <w:tc>
          <w:tcPr>
            <w:tcW w:w="3870" w:type="dxa"/>
          </w:tcPr>
          <w:p w14:paraId="229D8486" w14:textId="77777777" w:rsidR="007963D9" w:rsidRPr="007963D9" w:rsidRDefault="007963D9" w:rsidP="003E0A93">
            <w:pPr>
              <w:jc w:val="center"/>
              <w:rPr>
                <w:rFonts w:ascii="Calibri" w:hAnsi="Calibri" w:cs="Arial"/>
                <w:b/>
                <w:sz w:val="20"/>
                <w:szCs w:val="20"/>
              </w:rPr>
            </w:pPr>
            <w:r w:rsidRPr="007963D9">
              <w:rPr>
                <w:rFonts w:ascii="Calibri" w:hAnsi="Calibri" w:cs="Arial"/>
                <w:b/>
                <w:sz w:val="20"/>
                <w:szCs w:val="20"/>
              </w:rPr>
              <w:t>Standard Fully or Partially Covered in this Course;</w:t>
            </w:r>
          </w:p>
          <w:p w14:paraId="0FF1DA5B" w14:textId="77777777" w:rsidR="007963D9" w:rsidRPr="007963D9" w:rsidRDefault="007963D9" w:rsidP="003E0A93">
            <w:pPr>
              <w:jc w:val="center"/>
              <w:rPr>
                <w:rFonts w:ascii="Calibri" w:hAnsi="Calibri" w:cs="Arial"/>
                <w:b/>
                <w:sz w:val="20"/>
                <w:szCs w:val="20"/>
              </w:rPr>
            </w:pPr>
            <w:r w:rsidRPr="007963D9">
              <w:rPr>
                <w:rFonts w:ascii="Calibri" w:hAnsi="Calibri" w:cs="Arial"/>
                <w:b/>
                <w:sz w:val="20"/>
                <w:szCs w:val="20"/>
              </w:rPr>
              <w:t>Knowledge vs. Skill Coverage</w:t>
            </w:r>
          </w:p>
        </w:tc>
      </w:tr>
      <w:tr w:rsidR="007963D9" w:rsidRPr="007963D9" w14:paraId="2F960D10" w14:textId="77777777" w:rsidTr="003E0A93">
        <w:tc>
          <w:tcPr>
            <w:tcW w:w="6385" w:type="dxa"/>
          </w:tcPr>
          <w:p w14:paraId="153B8238"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A4. Principles, methods, and applications of acoustics, psychoacoustics, and speech perception, with a focus on how each is impacted by hearing impairment throughout the life span</w:t>
            </w:r>
          </w:p>
        </w:tc>
        <w:tc>
          <w:tcPr>
            <w:tcW w:w="3870" w:type="dxa"/>
          </w:tcPr>
          <w:p w14:paraId="26FF6A19"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67822CB2" w14:textId="77777777" w:rsidTr="003E0A93">
        <w:tc>
          <w:tcPr>
            <w:tcW w:w="6385" w:type="dxa"/>
          </w:tcPr>
          <w:p w14:paraId="2A7FD955" w14:textId="77777777" w:rsidR="007963D9" w:rsidRPr="007963D9" w:rsidRDefault="007963D9" w:rsidP="003E0A93">
            <w:pPr>
              <w:rPr>
                <w:rFonts w:asciiTheme="minorHAnsi" w:hAnsiTheme="minorHAnsi" w:cstheme="minorHAnsi"/>
                <w:sz w:val="20"/>
                <w:szCs w:val="20"/>
              </w:rPr>
            </w:pPr>
            <w:r w:rsidRPr="007963D9">
              <w:rPr>
                <w:rFonts w:asciiTheme="minorHAnsi" w:hAnsiTheme="minorHAnsi" w:cstheme="minorHAnsi"/>
                <w:bCs/>
                <w:sz w:val="20"/>
                <w:szCs w:val="20"/>
              </w:rPr>
              <w:t>A5. Calibration and use of instrumentation according to manufacturers’ specifications and accepted standards</w:t>
            </w:r>
          </w:p>
        </w:tc>
        <w:tc>
          <w:tcPr>
            <w:tcW w:w="3870" w:type="dxa"/>
          </w:tcPr>
          <w:p w14:paraId="05C16667"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61F88CB7" w14:textId="77777777" w:rsidTr="003E0A93">
        <w:tc>
          <w:tcPr>
            <w:tcW w:w="6385" w:type="dxa"/>
          </w:tcPr>
          <w:p w14:paraId="07F99A1C"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A7. Applications and limitations of specific audiologic assessments and interventions in the context of overall client/patient management</w:t>
            </w:r>
          </w:p>
        </w:tc>
        <w:tc>
          <w:tcPr>
            <w:tcW w:w="3870" w:type="dxa"/>
          </w:tcPr>
          <w:p w14:paraId="0D99D7CD"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05B2D5F7" w14:textId="77777777" w:rsidTr="003E0A93">
        <w:tc>
          <w:tcPr>
            <w:tcW w:w="6385" w:type="dxa"/>
          </w:tcPr>
          <w:p w14:paraId="173B3FFE"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A8. Implications of cultural and linguistic differences, as well as individual preferences and needs, on clinical practice and on families, caregivers, and other interested parties</w:t>
            </w:r>
          </w:p>
        </w:tc>
        <w:tc>
          <w:tcPr>
            <w:tcW w:w="3870" w:type="dxa"/>
          </w:tcPr>
          <w:p w14:paraId="5712C23F"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703A71DE" w14:textId="77777777" w:rsidTr="003E0A93">
        <w:tc>
          <w:tcPr>
            <w:tcW w:w="6385" w:type="dxa"/>
          </w:tcPr>
          <w:p w14:paraId="38C7077F"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A10. Effects of hearing impairment on educational, vocational, social, and psychological function throughout the life span</w:t>
            </w:r>
          </w:p>
        </w:tc>
        <w:tc>
          <w:tcPr>
            <w:tcW w:w="3870" w:type="dxa"/>
          </w:tcPr>
          <w:p w14:paraId="467777C4"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7B68E1CD" w14:textId="77777777" w:rsidTr="003E0A93">
        <w:tc>
          <w:tcPr>
            <w:tcW w:w="6385" w:type="dxa"/>
          </w:tcPr>
          <w:p w14:paraId="0D2F3F6C"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A12. Effective interaction and communication with clients/patients, families, professionals, and other individuals through written, spoken, and nonverbal communication</w:t>
            </w:r>
          </w:p>
        </w:tc>
        <w:tc>
          <w:tcPr>
            <w:tcW w:w="3870" w:type="dxa"/>
          </w:tcPr>
          <w:p w14:paraId="68A0C9C1"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42D24015" w14:textId="77777777" w:rsidTr="003E0A93">
        <w:tc>
          <w:tcPr>
            <w:tcW w:w="6385" w:type="dxa"/>
          </w:tcPr>
          <w:p w14:paraId="01AB7CDF"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A13. Principles of research and the application of evidence-based practice (i.e., scientific evidence, clinical expertise, and client/patient perspectives) for accurate and effective clinical decision making</w:t>
            </w:r>
          </w:p>
        </w:tc>
        <w:tc>
          <w:tcPr>
            <w:tcW w:w="3870" w:type="dxa"/>
          </w:tcPr>
          <w:p w14:paraId="2AE2332E"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2783DCFD" w14:textId="77777777" w:rsidTr="003E0A93">
        <w:tc>
          <w:tcPr>
            <w:tcW w:w="6385" w:type="dxa"/>
          </w:tcPr>
          <w:p w14:paraId="16F14457"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A14. Assessment of diagnostic efficiency and treatment efficacy through the use of quantitative data (e.g., number of tests, standardized test results) and qualitative data (e.g., standardized outcome measures, client/patient-reported measures) </w:t>
            </w:r>
          </w:p>
        </w:tc>
        <w:tc>
          <w:tcPr>
            <w:tcW w:w="3870" w:type="dxa"/>
          </w:tcPr>
          <w:p w14:paraId="40D787DC"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42D6D404" w14:textId="77777777" w:rsidTr="003E0A93">
        <w:tc>
          <w:tcPr>
            <w:tcW w:w="6385" w:type="dxa"/>
          </w:tcPr>
          <w:p w14:paraId="08C19621" w14:textId="24ABBF5B" w:rsidR="007963D9" w:rsidRPr="007963D9" w:rsidRDefault="007963D9" w:rsidP="003E0A93">
            <w:pPr>
              <w:rPr>
                <w:rFonts w:asciiTheme="minorHAnsi" w:hAnsiTheme="minorHAnsi" w:cstheme="minorHAnsi"/>
                <w:sz w:val="20"/>
                <w:szCs w:val="20"/>
              </w:rPr>
            </w:pPr>
            <w:r w:rsidRPr="007963D9">
              <w:rPr>
                <w:rFonts w:asciiTheme="minorHAnsi" w:hAnsiTheme="minorHAnsi" w:cstheme="minorHAnsi"/>
                <w:bCs/>
                <w:sz w:val="20"/>
                <w:szCs w:val="20"/>
              </w:rPr>
              <w:t>A16. Principles and practices of client/patient/person/family-centered care, including the role and value of clients’/patients’ narratives, clinician empathy, and shared decision-making regarding treatment options and goals</w:t>
            </w:r>
          </w:p>
        </w:tc>
        <w:tc>
          <w:tcPr>
            <w:tcW w:w="3870" w:type="dxa"/>
          </w:tcPr>
          <w:p w14:paraId="05A916A8"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319F47C1" w14:textId="77777777" w:rsidTr="003E0A93">
        <w:tc>
          <w:tcPr>
            <w:tcW w:w="6385" w:type="dxa"/>
          </w:tcPr>
          <w:p w14:paraId="46908501" w14:textId="77777777" w:rsidR="007963D9" w:rsidRPr="007963D9" w:rsidRDefault="007963D9" w:rsidP="003E0A93">
            <w:pPr>
              <w:rPr>
                <w:rFonts w:asciiTheme="minorHAnsi" w:hAnsiTheme="minorHAnsi" w:cstheme="minorHAnsi"/>
                <w:sz w:val="20"/>
                <w:szCs w:val="20"/>
              </w:rPr>
            </w:pPr>
            <w:r w:rsidRPr="007963D9">
              <w:rPr>
                <w:rFonts w:asciiTheme="minorHAnsi" w:hAnsiTheme="minorHAnsi" w:cstheme="minorHAnsi"/>
                <w:bCs/>
                <w:sz w:val="20"/>
                <w:szCs w:val="20"/>
              </w:rPr>
              <w:t>A18. The role, scope of practice, and responsibilities of audiologists and other related professionals</w:t>
            </w:r>
          </w:p>
        </w:tc>
        <w:tc>
          <w:tcPr>
            <w:tcW w:w="3870" w:type="dxa"/>
          </w:tcPr>
          <w:p w14:paraId="314B5241"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(knowledge-only standard)</w:t>
            </w:r>
          </w:p>
        </w:tc>
      </w:tr>
      <w:tr w:rsidR="007963D9" w:rsidRPr="007963D9" w14:paraId="29C94D52" w14:textId="77777777" w:rsidTr="003E0A93">
        <w:tc>
          <w:tcPr>
            <w:tcW w:w="6385" w:type="dxa"/>
          </w:tcPr>
          <w:p w14:paraId="46907D2C"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B10. Identifying persons at risk for speech-language and/or cognitive disorders that may interfere with communication, health, education, and/or psychosocial function </w:t>
            </w:r>
          </w:p>
        </w:tc>
        <w:tc>
          <w:tcPr>
            <w:tcW w:w="3870" w:type="dxa"/>
          </w:tcPr>
          <w:p w14:paraId="301ED475"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2C085799" w14:textId="77777777" w:rsidTr="003E0A93">
        <w:tc>
          <w:tcPr>
            <w:tcW w:w="6385" w:type="dxa"/>
          </w:tcPr>
          <w:p w14:paraId="2AA7FAD6" w14:textId="77777777" w:rsidR="007963D9" w:rsidRPr="007963D9" w:rsidRDefault="007963D9" w:rsidP="003E0A93">
            <w:pPr>
              <w:rPr>
                <w:rFonts w:asciiTheme="minorHAnsi" w:hAnsiTheme="minorHAnsi" w:cstheme="minorHAnsi"/>
                <w:sz w:val="20"/>
                <w:szCs w:val="20"/>
              </w:rPr>
            </w:pPr>
            <w:r w:rsidRPr="007963D9">
              <w:rPr>
                <w:rFonts w:asciiTheme="minorHAnsi" w:hAnsiTheme="minorHAnsi" w:cstheme="minorHAnsi"/>
                <w:bCs/>
                <w:sz w:val="20"/>
                <w:szCs w:val="20"/>
              </w:rPr>
              <w:t>D4. Enhancing clients’/patients’ acceptance of and adjustment to hearing aids, hearing assistive technologies, and osseointegrated and other implantable devices</w:t>
            </w:r>
          </w:p>
        </w:tc>
        <w:tc>
          <w:tcPr>
            <w:tcW w:w="3870" w:type="dxa"/>
          </w:tcPr>
          <w:p w14:paraId="094EB87D"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1A4AD341" w14:textId="77777777" w:rsidTr="003E0A93">
        <w:tc>
          <w:tcPr>
            <w:tcW w:w="6385" w:type="dxa"/>
          </w:tcPr>
          <w:p w14:paraId="5715474C"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D5. Addressing the specific interpersonal, psychosocial, educational, and vocational implications of hearing impairment for the client/patient, family members, and/or caregivers to enhance their well-being and quality of life </w:t>
            </w:r>
          </w:p>
        </w:tc>
        <w:tc>
          <w:tcPr>
            <w:tcW w:w="3870" w:type="dxa"/>
          </w:tcPr>
          <w:p w14:paraId="665D09B8"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213CC6DC" w14:textId="77777777" w:rsidTr="003E0A93">
        <w:tc>
          <w:tcPr>
            <w:tcW w:w="6385" w:type="dxa"/>
          </w:tcPr>
          <w:p w14:paraId="43971E4F" w14:textId="77777777" w:rsidR="007963D9" w:rsidRPr="007963D9" w:rsidRDefault="007963D9" w:rsidP="003E0A93">
            <w:pPr>
              <w:rPr>
                <w:rFonts w:asciiTheme="minorHAnsi" w:hAnsiTheme="minorHAnsi" w:cstheme="minorHAnsi"/>
                <w:sz w:val="20"/>
                <w:szCs w:val="20"/>
              </w:rPr>
            </w:pPr>
            <w:r w:rsidRPr="007963D9">
              <w:rPr>
                <w:rFonts w:asciiTheme="minorHAnsi" w:hAnsiTheme="minorHAnsi" w:cstheme="minorHAnsi"/>
                <w:bCs/>
                <w:sz w:val="20"/>
                <w:szCs w:val="20"/>
              </w:rPr>
              <w:t>E1. Engaging clients/patients in the identification of their specific communication and adjustment difficulties by eliciting client/patient narratives and interpreting their and/or caregiver-reported measures </w:t>
            </w:r>
          </w:p>
        </w:tc>
        <w:tc>
          <w:tcPr>
            <w:tcW w:w="3870" w:type="dxa"/>
          </w:tcPr>
          <w:p w14:paraId="1772914C"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15B7D789" w14:textId="77777777" w:rsidTr="003E0A93">
        <w:tc>
          <w:tcPr>
            <w:tcW w:w="6385" w:type="dxa"/>
          </w:tcPr>
          <w:p w14:paraId="33A5ACE1" w14:textId="77777777" w:rsidR="007963D9" w:rsidRPr="007963D9" w:rsidRDefault="007963D9" w:rsidP="003E0A93">
            <w:pPr>
              <w:rPr>
                <w:rFonts w:asciiTheme="minorHAnsi" w:hAnsiTheme="minorHAnsi" w:cstheme="minorHAnsi"/>
                <w:sz w:val="20"/>
                <w:szCs w:val="20"/>
              </w:rPr>
            </w:pPr>
            <w:r w:rsidRPr="007963D9">
              <w:rPr>
                <w:rFonts w:asciiTheme="minorHAnsi" w:hAnsiTheme="minorHAnsi" w:cstheme="minorHAnsi"/>
                <w:bCs/>
                <w:sz w:val="20"/>
                <w:szCs w:val="20"/>
              </w:rPr>
              <w:t>E3. Responding empathically to clients’/patients’ and their families’ concerns regarding communication and adjustment difficulties to establish a trusting therapeutic relationship </w:t>
            </w:r>
          </w:p>
        </w:tc>
        <w:tc>
          <w:tcPr>
            <w:tcW w:w="3870" w:type="dxa"/>
          </w:tcPr>
          <w:p w14:paraId="75E60E19"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69C83DFF" w14:textId="77777777" w:rsidTr="003E0A93">
        <w:tc>
          <w:tcPr>
            <w:tcW w:w="6385" w:type="dxa"/>
          </w:tcPr>
          <w:p w14:paraId="48D45F63"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E4. Providing assessments of family members’ perception of and reactions to communication difficulties</w:t>
            </w:r>
          </w:p>
        </w:tc>
        <w:tc>
          <w:tcPr>
            <w:tcW w:w="3870" w:type="dxa"/>
          </w:tcPr>
          <w:p w14:paraId="165C30C9"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57D3F3EA" w14:textId="77777777" w:rsidTr="003E0A93">
        <w:tc>
          <w:tcPr>
            <w:tcW w:w="6385" w:type="dxa"/>
          </w:tcPr>
          <w:p w14:paraId="41FF5B91"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E5. Identifying the effects of hearing problems and subsequent communication difficulties on marital dyads, family dynamics, and other interpersonal communication functioning</w:t>
            </w:r>
          </w:p>
        </w:tc>
        <w:tc>
          <w:tcPr>
            <w:tcW w:w="3870" w:type="dxa"/>
          </w:tcPr>
          <w:p w14:paraId="7C68B425"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1D86AD88" w14:textId="77777777" w:rsidTr="003E0A93">
        <w:tc>
          <w:tcPr>
            <w:tcW w:w="6385" w:type="dxa"/>
          </w:tcPr>
          <w:p w14:paraId="7941373D"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E6. Engaging clients/patients (including, as appropriate, school-aged children/adolescents) and family members in shared decision making regarding treatment goals and options</w:t>
            </w:r>
          </w:p>
        </w:tc>
        <w:tc>
          <w:tcPr>
            <w:tcW w:w="3870" w:type="dxa"/>
          </w:tcPr>
          <w:p w14:paraId="55F11A31"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5D2BE891" w14:textId="77777777" w:rsidTr="003E0A93">
        <w:tc>
          <w:tcPr>
            <w:tcW w:w="6385" w:type="dxa"/>
          </w:tcPr>
          <w:p w14:paraId="52BC0B2E"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lastRenderedPageBreak/>
              <w:t>E7. Developing and implementing individualized intervention plans based on clients’/patients’ preferences, abilities, communication needs and problems, and related adjustment difficulties</w:t>
            </w:r>
          </w:p>
        </w:tc>
        <w:tc>
          <w:tcPr>
            <w:tcW w:w="3870" w:type="dxa"/>
          </w:tcPr>
          <w:p w14:paraId="1305B636"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1DD557CD" w14:textId="77777777" w:rsidTr="003E0A93">
        <w:tc>
          <w:tcPr>
            <w:tcW w:w="6385" w:type="dxa"/>
          </w:tcPr>
          <w:p w14:paraId="7885F04B" w14:textId="77777777" w:rsidR="007963D9" w:rsidRPr="007963D9" w:rsidRDefault="007963D9" w:rsidP="003E0A93">
            <w:pPr>
              <w:rPr>
                <w:rFonts w:asciiTheme="minorHAnsi" w:hAnsiTheme="minorHAnsi" w:cstheme="minorHAnsi"/>
                <w:sz w:val="20"/>
                <w:szCs w:val="20"/>
              </w:rPr>
            </w:pPr>
            <w:r w:rsidRPr="007963D9">
              <w:rPr>
                <w:rFonts w:asciiTheme="minorHAnsi" w:hAnsiTheme="minorHAnsi" w:cstheme="minorHAnsi"/>
                <w:bCs/>
                <w:sz w:val="20"/>
                <w:szCs w:val="20"/>
              </w:rPr>
              <w:t>E8. Selecting and fitting appropriate amplification devices and assistive technologies</w:t>
            </w:r>
          </w:p>
        </w:tc>
        <w:tc>
          <w:tcPr>
            <w:tcW w:w="3870" w:type="dxa"/>
          </w:tcPr>
          <w:p w14:paraId="4560637C"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54FFAAEA" w14:textId="77777777" w:rsidTr="003E0A93">
        <w:tc>
          <w:tcPr>
            <w:tcW w:w="6385" w:type="dxa"/>
          </w:tcPr>
          <w:p w14:paraId="1C961F74"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E14. Identifying individuals who are candidates for cochlear implantation and other implantable devices</w:t>
            </w:r>
          </w:p>
        </w:tc>
        <w:tc>
          <w:tcPr>
            <w:tcW w:w="3870" w:type="dxa"/>
          </w:tcPr>
          <w:p w14:paraId="46415FA9"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68244E86" w14:textId="77777777" w:rsidTr="003E0A93">
        <w:tc>
          <w:tcPr>
            <w:tcW w:w="6385" w:type="dxa"/>
          </w:tcPr>
          <w:p w14:paraId="6F4CA8A6" w14:textId="77777777" w:rsidR="007963D9" w:rsidRPr="007963D9" w:rsidRDefault="007963D9" w:rsidP="003E0A93">
            <w:pPr>
              <w:rPr>
                <w:rFonts w:asciiTheme="minorHAnsi" w:hAnsiTheme="minorHAnsi" w:cstheme="minorHAnsi"/>
                <w:sz w:val="20"/>
                <w:szCs w:val="20"/>
              </w:rPr>
            </w:pPr>
            <w:r w:rsidRPr="007963D9">
              <w:rPr>
                <w:rFonts w:asciiTheme="minorHAnsi" w:hAnsiTheme="minorHAnsi" w:cstheme="minorHAnsi"/>
                <w:bCs/>
                <w:sz w:val="20"/>
                <w:szCs w:val="20"/>
              </w:rPr>
              <w:t>E17. Identifying the need for—and fitting—electroacoustically appropriate hearing assistive technology systems (HATS) based on clients’/patients’ communication, educational, vocational, and social needs when conventional amplification is not indicated or provides limited benefit</w:t>
            </w:r>
          </w:p>
        </w:tc>
        <w:tc>
          <w:tcPr>
            <w:tcW w:w="3870" w:type="dxa"/>
          </w:tcPr>
          <w:p w14:paraId="6AEED9BE"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6945BD6F" w14:textId="77777777" w:rsidTr="003E0A93">
        <w:tc>
          <w:tcPr>
            <w:tcW w:w="6385" w:type="dxa"/>
          </w:tcPr>
          <w:p w14:paraId="53E5584D"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E19. Ensuring compatibility of HATS when used in conjunction with hearing aids, cochlear implants, or other devices and in different use environments</w:t>
            </w:r>
          </w:p>
        </w:tc>
        <w:tc>
          <w:tcPr>
            <w:tcW w:w="3870" w:type="dxa"/>
          </w:tcPr>
          <w:p w14:paraId="207951D9"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67C90F6F" w14:textId="77777777" w:rsidTr="003E0A93">
        <w:tc>
          <w:tcPr>
            <w:tcW w:w="6385" w:type="dxa"/>
          </w:tcPr>
          <w:p w14:paraId="33812FBB"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E21. Providing auditory, visual, and auditory–visual communication training (e.g., speechreading, auditory training, listening skills) to enhance receptive communication</w:t>
            </w:r>
          </w:p>
        </w:tc>
        <w:tc>
          <w:tcPr>
            <w:tcW w:w="3870" w:type="dxa"/>
          </w:tcPr>
          <w:p w14:paraId="7E10DBB1"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0CA1E27B" w14:textId="77777777" w:rsidTr="003E0A93">
        <w:tc>
          <w:tcPr>
            <w:tcW w:w="6385" w:type="dxa"/>
          </w:tcPr>
          <w:p w14:paraId="2761F22A"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E23. Counseling clients/patients to promote the effective use of ear-level sound generators and/or the identification and use of situationally appropriate environmental sounds to minimize their perception of tinnitus in pertinent situations</w:t>
            </w:r>
          </w:p>
        </w:tc>
        <w:tc>
          <w:tcPr>
            <w:tcW w:w="3870" w:type="dxa"/>
          </w:tcPr>
          <w:p w14:paraId="7393EAC1"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r w:rsidR="007963D9" w:rsidRPr="007963D9" w14:paraId="35761509" w14:textId="77777777" w:rsidTr="003E0A93">
        <w:tc>
          <w:tcPr>
            <w:tcW w:w="6385" w:type="dxa"/>
          </w:tcPr>
          <w:p w14:paraId="397A3F9B" w14:textId="77777777" w:rsidR="007963D9" w:rsidRPr="007963D9" w:rsidRDefault="007963D9" w:rsidP="003E0A93">
            <w:pPr>
              <w:rPr>
                <w:rFonts w:asciiTheme="minorHAnsi" w:hAnsiTheme="minorHAnsi" w:cstheme="minorHAnsi"/>
                <w:bCs/>
                <w:sz w:val="20"/>
                <w:szCs w:val="20"/>
              </w:rPr>
            </w:pPr>
            <w:r w:rsidRPr="007963D9">
              <w:rPr>
                <w:rFonts w:asciiTheme="minorHAnsi" w:hAnsiTheme="minorHAnsi" w:cstheme="minorHAnsi"/>
                <w:bCs/>
                <w:sz w:val="20"/>
                <w:szCs w:val="20"/>
              </w:rPr>
              <w:t>E28. Ensuring treatment benefit and satisfaction by monitoring progress and assessing treatment outcome</w:t>
            </w:r>
          </w:p>
        </w:tc>
        <w:tc>
          <w:tcPr>
            <w:tcW w:w="3870" w:type="dxa"/>
          </w:tcPr>
          <w:p w14:paraId="21E6FC9F" w14:textId="77777777" w:rsidR="007963D9" w:rsidRPr="007963D9" w:rsidRDefault="007963D9" w:rsidP="003E0A93">
            <w:pPr>
              <w:jc w:val="center"/>
              <w:rPr>
                <w:rFonts w:ascii="Calibri" w:hAnsi="Calibri" w:cs="Arial"/>
                <w:sz w:val="20"/>
                <w:szCs w:val="20"/>
              </w:rPr>
            </w:pPr>
            <w:r w:rsidRPr="007963D9">
              <w:rPr>
                <w:rFonts w:ascii="Calibri" w:hAnsi="Calibri" w:cs="Arial"/>
                <w:sz w:val="20"/>
                <w:szCs w:val="20"/>
              </w:rPr>
              <w:t>Partial knowledge</w:t>
            </w:r>
          </w:p>
        </w:tc>
      </w:tr>
    </w:tbl>
    <w:p w14:paraId="5C4CA8E0" w14:textId="77777777" w:rsidR="00902E3F" w:rsidRPr="00C37CBF" w:rsidRDefault="00902E3F" w:rsidP="006C4B1B">
      <w:pPr>
        <w:jc w:val="center"/>
        <w:rPr>
          <w:rFonts w:asciiTheme="minorHAnsi" w:hAnsiTheme="minorHAnsi" w:cstheme="minorHAnsi"/>
          <w:b/>
          <w:u w:val="single"/>
        </w:rPr>
      </w:pPr>
    </w:p>
    <w:p w14:paraId="1513DA98" w14:textId="50F43005" w:rsidR="006C4B1B" w:rsidRPr="006C4B1B" w:rsidRDefault="00BA6784" w:rsidP="006C4B1B">
      <w:pPr>
        <w:jc w:val="center"/>
        <w:rPr>
          <w:rFonts w:asciiTheme="minorHAnsi" w:hAnsiTheme="minorHAnsi" w:cstheme="minorHAnsi"/>
          <w:b/>
          <w:u w:val="single"/>
        </w:rPr>
      </w:pPr>
      <w:r>
        <w:rPr>
          <w:rFonts w:asciiTheme="minorHAnsi" w:hAnsiTheme="minorHAnsi" w:cstheme="minorHAnsi"/>
          <w:b/>
          <w:u w:val="single"/>
        </w:rPr>
        <w:t xml:space="preserve">The above </w:t>
      </w:r>
      <w:r w:rsidR="00A84B2D">
        <w:rPr>
          <w:rFonts w:asciiTheme="minorHAnsi" w:hAnsiTheme="minorHAnsi" w:cstheme="minorHAnsi"/>
          <w:b/>
          <w:u w:val="single"/>
        </w:rPr>
        <w:t>course objectives line up with the American Speech-Language-</w:t>
      </w:r>
      <w:r w:rsidR="00A84B2D" w:rsidRPr="006C4B1B">
        <w:rPr>
          <w:rFonts w:asciiTheme="minorHAnsi" w:hAnsiTheme="minorHAnsi" w:cstheme="minorHAnsi"/>
          <w:b/>
          <w:u w:val="single"/>
        </w:rPr>
        <w:t>Hearing-Association (ASHA)</w:t>
      </w:r>
      <w:r w:rsidR="00DC303C" w:rsidRPr="006C4B1B">
        <w:rPr>
          <w:rFonts w:asciiTheme="minorHAnsi" w:hAnsiTheme="minorHAnsi" w:cstheme="minorHAnsi"/>
          <w:b/>
          <w:u w:val="single"/>
        </w:rPr>
        <w:t xml:space="preserve"> 2020 </w:t>
      </w:r>
      <w:r w:rsidRPr="006C4B1B">
        <w:rPr>
          <w:rFonts w:asciiTheme="minorHAnsi" w:hAnsiTheme="minorHAnsi" w:cstheme="minorHAnsi"/>
          <w:b/>
          <w:u w:val="single"/>
        </w:rPr>
        <w:t>standards</w:t>
      </w:r>
      <w:r w:rsidR="00DC303C" w:rsidRPr="006C4B1B">
        <w:rPr>
          <w:rFonts w:asciiTheme="minorHAnsi" w:hAnsiTheme="minorHAnsi" w:cstheme="minorHAnsi"/>
          <w:b/>
          <w:u w:val="single"/>
        </w:rPr>
        <w:t xml:space="preserve">. These standards are available at: </w:t>
      </w:r>
      <w:hyperlink r:id="rId8" w:history="1">
        <w:r w:rsidR="006C4B1B" w:rsidRPr="006C4B1B">
          <w:rPr>
            <w:rStyle w:val="Hyperlink"/>
            <w:rFonts w:asciiTheme="minorHAnsi" w:hAnsiTheme="minorHAnsi" w:cstheme="minorHAnsi"/>
            <w:b/>
            <w:color w:val="auto"/>
          </w:rPr>
          <w:t>https://www.asha.org/Certification/2020-Audiology-Certification-Standards/</w:t>
        </w:r>
      </w:hyperlink>
      <w:r w:rsidR="006C4B1B" w:rsidRPr="006C4B1B">
        <w:rPr>
          <w:rFonts w:asciiTheme="minorHAnsi" w:hAnsiTheme="minorHAnsi" w:cstheme="minorHAnsi"/>
          <w:b/>
          <w:u w:val="single"/>
        </w:rPr>
        <w:t>.</w:t>
      </w:r>
    </w:p>
    <w:p w14:paraId="157C5350" w14:textId="77777777" w:rsidR="004700BA" w:rsidRDefault="004700BA" w:rsidP="00032416">
      <w:pPr>
        <w:rPr>
          <w:rFonts w:asciiTheme="minorHAnsi" w:hAnsiTheme="minorHAnsi" w:cstheme="minorHAnsi"/>
          <w:b/>
          <w:u w:val="single"/>
        </w:rPr>
      </w:pPr>
    </w:p>
    <w:p w14:paraId="314B06B2" w14:textId="7B26AB08" w:rsidR="0093483A" w:rsidRPr="00C37CBF" w:rsidRDefault="00032416" w:rsidP="00032416">
      <w:pPr>
        <w:rPr>
          <w:rFonts w:asciiTheme="minorHAnsi" w:hAnsiTheme="minorHAnsi" w:cstheme="minorHAnsi"/>
          <w:b/>
        </w:rPr>
      </w:pPr>
      <w:r w:rsidRPr="008E528F">
        <w:rPr>
          <w:rFonts w:asciiTheme="minorHAnsi" w:hAnsiTheme="minorHAnsi" w:cstheme="minorHAnsi"/>
          <w:b/>
          <w:u w:val="single"/>
        </w:rPr>
        <w:t>Course Requirements</w:t>
      </w:r>
      <w:r w:rsidR="008914EF" w:rsidRPr="008E528F">
        <w:rPr>
          <w:rFonts w:asciiTheme="minorHAnsi" w:hAnsiTheme="minorHAnsi" w:cstheme="minorHAnsi"/>
          <w:b/>
          <w:u w:val="single"/>
        </w:rPr>
        <w:t>:</w:t>
      </w:r>
      <w:r w:rsidR="0093483A" w:rsidRPr="00C37CBF">
        <w:rPr>
          <w:rFonts w:asciiTheme="minorHAnsi" w:hAnsiTheme="minorHAnsi" w:cstheme="minorHAnsi"/>
          <w:b/>
          <w:u w:val="single"/>
        </w:rPr>
        <w:t xml:space="preserve"> </w:t>
      </w:r>
    </w:p>
    <w:p w14:paraId="75AB9191" w14:textId="115AE30E" w:rsidR="0064084B" w:rsidRDefault="0064084B" w:rsidP="0064084B">
      <w:pPr>
        <w:rPr>
          <w:rFonts w:ascii="Calibri" w:hAnsi="Calibri" w:cs="Arial"/>
        </w:rPr>
      </w:pPr>
      <w:r>
        <w:rPr>
          <w:rFonts w:ascii="Calibri" w:hAnsi="Calibri" w:cs="Arial"/>
        </w:rPr>
        <w:t xml:space="preserve">I expect you to attend class regularly. </w:t>
      </w:r>
      <w:r w:rsidRPr="008F4B47">
        <w:rPr>
          <w:rFonts w:ascii="Calibri" w:hAnsi="Calibri" w:cs="Arial"/>
        </w:rPr>
        <w:t>I understand that you may occasionally need to mi</w:t>
      </w:r>
      <w:r>
        <w:rPr>
          <w:rFonts w:ascii="Calibri" w:hAnsi="Calibri" w:cs="Arial"/>
        </w:rPr>
        <w:t>ss class for either excused or unexcused</w:t>
      </w:r>
      <w:r w:rsidRPr="008F4B47">
        <w:rPr>
          <w:rFonts w:ascii="Calibri" w:hAnsi="Calibri" w:cs="Arial"/>
        </w:rPr>
        <w:t xml:space="preserve"> reasons; however, repeated absences are not appropriate</w:t>
      </w:r>
      <w:r>
        <w:rPr>
          <w:rFonts w:ascii="Calibri" w:hAnsi="Calibri" w:cs="Arial"/>
        </w:rPr>
        <w:t>.</w:t>
      </w:r>
      <w:r w:rsidRPr="008F4B47">
        <w:rPr>
          <w:rFonts w:ascii="Calibri" w:hAnsi="Calibri" w:cs="Arial"/>
        </w:rPr>
        <w:t xml:space="preserve"> Regardless of your reason for missing class, you are responsible for contacting me as soon as reasonably possible and making up any missed work. If you miss</w:t>
      </w:r>
      <w:r w:rsidRPr="0064084B">
        <w:rPr>
          <w:rFonts w:ascii="Calibri" w:hAnsi="Calibri" w:cs="Arial"/>
          <w:b/>
          <w:bCs/>
        </w:rPr>
        <w:t xml:space="preserve"> more</w:t>
      </w:r>
      <w:r w:rsidRPr="008F4B47">
        <w:rPr>
          <w:rFonts w:ascii="Calibri" w:hAnsi="Calibri" w:cs="Arial"/>
        </w:rPr>
        <w:t xml:space="preserve"> </w:t>
      </w:r>
      <w:r w:rsidRPr="0064084B">
        <w:rPr>
          <w:rFonts w:ascii="Calibri" w:hAnsi="Calibri" w:cs="Arial"/>
          <w:b/>
          <w:bCs/>
        </w:rPr>
        <w:t>than two classes</w:t>
      </w:r>
      <w:r w:rsidRPr="008F4B47">
        <w:rPr>
          <w:rFonts w:ascii="Calibri" w:hAnsi="Calibri" w:cs="Arial"/>
        </w:rPr>
        <w:t xml:space="preserve">, I may ask you to provide me with documentation for excused absences. </w:t>
      </w:r>
      <w:r w:rsidRPr="008F4B47">
        <w:rPr>
          <w:rFonts w:ascii="Calibri" w:hAnsi="Calibri" w:cs="Arial"/>
          <w:i/>
          <w:u w:val="single"/>
        </w:rPr>
        <w:t xml:space="preserve">More than two absences for unexcused, undocumented reasons </w:t>
      </w:r>
      <w:r>
        <w:rPr>
          <w:rFonts w:ascii="Calibri" w:hAnsi="Calibri" w:cs="Arial"/>
          <w:i/>
          <w:u w:val="single"/>
        </w:rPr>
        <w:t xml:space="preserve">could, depending on the circumstances, </w:t>
      </w:r>
      <w:r w:rsidRPr="008F4B47">
        <w:rPr>
          <w:rFonts w:ascii="Calibri" w:hAnsi="Calibri" w:cs="Arial"/>
          <w:i/>
          <w:u w:val="single"/>
        </w:rPr>
        <w:t>result in a</w:t>
      </w:r>
      <w:r>
        <w:rPr>
          <w:rFonts w:ascii="Calibri" w:hAnsi="Calibri" w:cs="Arial"/>
          <w:i/>
          <w:u w:val="single"/>
        </w:rPr>
        <w:t>n improvement plan for lack of professionalism</w:t>
      </w:r>
      <w:r w:rsidRPr="008F4B47">
        <w:rPr>
          <w:rFonts w:ascii="Calibri" w:hAnsi="Calibri" w:cs="Arial"/>
          <w:i/>
          <w:u w:val="single"/>
        </w:rPr>
        <w:t>.</w:t>
      </w:r>
      <w:r w:rsidRPr="008F4B47">
        <w:rPr>
          <w:rFonts w:ascii="Calibri" w:hAnsi="Calibri" w:cs="Arial"/>
        </w:rPr>
        <w:t xml:space="preserve"> Excused absences are for reasons such as illness, death in the family, personal or family emergency, etc. </w:t>
      </w:r>
    </w:p>
    <w:p w14:paraId="66C54C54" w14:textId="3A0E0DDB" w:rsidR="008B4EB5" w:rsidRDefault="008B4EB5" w:rsidP="0064084B">
      <w:pPr>
        <w:rPr>
          <w:rFonts w:ascii="Calibri" w:hAnsi="Calibri" w:cs="Arial"/>
        </w:rPr>
      </w:pPr>
    </w:p>
    <w:p w14:paraId="7235D55E" w14:textId="77777777" w:rsidR="008B4EB5" w:rsidRPr="008F4B47" w:rsidRDefault="008B4EB5" w:rsidP="008B4EB5">
      <w:pPr>
        <w:rPr>
          <w:rFonts w:ascii="Calibri" w:hAnsi="Calibri" w:cs="Arial"/>
          <w:u w:val="single"/>
        </w:rPr>
      </w:pPr>
      <w:r>
        <w:rPr>
          <w:rFonts w:ascii="Calibri" w:hAnsi="Calibri" w:cs="Arial"/>
          <w:u w:val="single"/>
        </w:rPr>
        <w:t>HA Features Assignment</w:t>
      </w:r>
    </w:p>
    <w:p w14:paraId="4E22305F" w14:textId="3F91009E" w:rsidR="008B4EB5" w:rsidRDefault="008B4EB5" w:rsidP="008B4EB5">
      <w:pPr>
        <w:rPr>
          <w:rFonts w:ascii="Calibri" w:hAnsi="Calibri" w:cs="Arial"/>
        </w:rPr>
      </w:pPr>
      <w:r>
        <w:rPr>
          <w:rFonts w:ascii="Calibri" w:hAnsi="Calibri" w:cs="Arial"/>
        </w:rPr>
        <w:t xml:space="preserve">The first assignment due in this class </w:t>
      </w:r>
      <w:r w:rsidRPr="009B43FF">
        <w:rPr>
          <w:rFonts w:ascii="Calibri" w:hAnsi="Calibri" w:cs="Arial"/>
        </w:rPr>
        <w:t xml:space="preserve">(March </w:t>
      </w:r>
      <w:r w:rsidR="009B43FF" w:rsidRPr="009B43FF">
        <w:rPr>
          <w:rFonts w:ascii="Calibri" w:hAnsi="Calibri" w:cs="Arial"/>
        </w:rPr>
        <w:t>11th</w:t>
      </w:r>
      <w:r w:rsidRPr="009B43FF">
        <w:rPr>
          <w:rFonts w:ascii="Calibri" w:hAnsi="Calibri" w:cs="Arial"/>
        </w:rPr>
        <w:t>)</w:t>
      </w:r>
      <w:r>
        <w:rPr>
          <w:rFonts w:ascii="Calibri" w:hAnsi="Calibri" w:cs="Arial"/>
        </w:rPr>
        <w:t xml:space="preserve"> will be the HA features assignment. </w:t>
      </w:r>
      <w:r>
        <w:rPr>
          <w:rFonts w:ascii="Calibri" w:hAnsi="Calibri" w:cs="Arial"/>
          <w:b/>
        </w:rPr>
        <w:t>You will need to work on this assignment regularly throughout late January</w:t>
      </w:r>
      <w:r w:rsidRPr="007F2831">
        <w:rPr>
          <w:rFonts w:ascii="Calibri" w:hAnsi="Calibri" w:cs="Arial"/>
          <w:b/>
        </w:rPr>
        <w:t xml:space="preserve"> </w:t>
      </w:r>
      <w:r>
        <w:rPr>
          <w:rFonts w:ascii="Calibri" w:hAnsi="Calibri" w:cs="Arial"/>
          <w:b/>
        </w:rPr>
        <w:t>and February.</w:t>
      </w:r>
      <w:r>
        <w:rPr>
          <w:rFonts w:ascii="Calibri" w:hAnsi="Calibri" w:cs="Arial"/>
        </w:rPr>
        <w:t xml:space="preserve"> See the separate assignment description for full information.  </w:t>
      </w:r>
    </w:p>
    <w:p w14:paraId="10A68814" w14:textId="77777777" w:rsidR="008B4EB5" w:rsidRDefault="008B4EB5" w:rsidP="008B4EB5">
      <w:pPr>
        <w:rPr>
          <w:rFonts w:ascii="Calibri" w:hAnsi="Calibri" w:cs="Arial"/>
        </w:rPr>
      </w:pPr>
      <w:r w:rsidRPr="008F4B47">
        <w:rPr>
          <w:rFonts w:ascii="Calibri" w:hAnsi="Calibri" w:cs="Arial"/>
          <w:u w:val="single"/>
        </w:rPr>
        <w:t>Exam</w:t>
      </w:r>
    </w:p>
    <w:p w14:paraId="5FBF1964" w14:textId="259BAC44" w:rsidR="008B4EB5" w:rsidRDefault="008B4EB5" w:rsidP="008B4EB5">
      <w:pPr>
        <w:rPr>
          <w:rFonts w:ascii="Calibri" w:hAnsi="Calibri" w:cs="Arial"/>
        </w:rPr>
      </w:pPr>
      <w:r w:rsidRPr="008F4B47">
        <w:rPr>
          <w:rFonts w:ascii="Calibri" w:hAnsi="Calibri" w:cs="Arial"/>
        </w:rPr>
        <w:t xml:space="preserve">There will be </w:t>
      </w:r>
      <w:r>
        <w:rPr>
          <w:rFonts w:ascii="Calibri" w:hAnsi="Calibri" w:cs="Arial"/>
        </w:rPr>
        <w:t xml:space="preserve">one in-class exam during April. </w:t>
      </w:r>
    </w:p>
    <w:p w14:paraId="413DFF06" w14:textId="77777777" w:rsidR="008B4EB5" w:rsidRDefault="008B4EB5" w:rsidP="008B4EB5">
      <w:pPr>
        <w:rPr>
          <w:rFonts w:ascii="Calibri" w:hAnsi="Calibri" w:cs="Arial"/>
        </w:rPr>
      </w:pPr>
      <w:r>
        <w:rPr>
          <w:rFonts w:ascii="Calibri" w:hAnsi="Calibri" w:cs="Arial"/>
          <w:u w:val="single"/>
        </w:rPr>
        <w:t>Presentation</w:t>
      </w:r>
    </w:p>
    <w:p w14:paraId="48364E25" w14:textId="5F88475F" w:rsidR="008B4EB5" w:rsidRPr="008E528F" w:rsidRDefault="008B4EB5" w:rsidP="0064084B">
      <w:pPr>
        <w:rPr>
          <w:rFonts w:ascii="Calibri" w:hAnsi="Calibri" w:cs="Arial"/>
        </w:rPr>
      </w:pPr>
      <w:r>
        <w:rPr>
          <w:rFonts w:ascii="Calibri" w:hAnsi="Calibri" w:cs="Arial"/>
        </w:rPr>
        <w:t>The final class requirement will be a two-part presentation at the end of the semester. See the assignment description for full information.</w:t>
      </w:r>
    </w:p>
    <w:p w14:paraId="7F89DF33" w14:textId="77777777" w:rsidR="001E1CEA" w:rsidRPr="00C37CBF" w:rsidRDefault="001E1CEA" w:rsidP="00C36B3B">
      <w:pPr>
        <w:rPr>
          <w:rFonts w:asciiTheme="minorHAnsi" w:hAnsiTheme="minorHAnsi" w:cstheme="minorHAnsi"/>
          <w:b/>
          <w:u w:val="single"/>
        </w:rPr>
      </w:pPr>
    </w:p>
    <w:p w14:paraId="3648E382" w14:textId="020FF487" w:rsidR="006D5A4B" w:rsidRDefault="006D5A4B" w:rsidP="004403A2">
      <w:pPr>
        <w:pStyle w:val="BodyText"/>
        <w:rPr>
          <w:rFonts w:asciiTheme="minorHAnsi" w:hAnsiTheme="minorHAnsi" w:cstheme="minorHAnsi"/>
          <w:sz w:val="24"/>
          <w:szCs w:val="24"/>
        </w:rPr>
      </w:pPr>
    </w:p>
    <w:p w14:paraId="392499CA" w14:textId="4C2C9D72" w:rsidR="007B408F" w:rsidRDefault="007B408F" w:rsidP="004403A2">
      <w:pPr>
        <w:pStyle w:val="BodyText"/>
        <w:rPr>
          <w:rFonts w:asciiTheme="minorHAnsi" w:hAnsiTheme="minorHAnsi" w:cstheme="minorHAnsi"/>
          <w:sz w:val="24"/>
          <w:szCs w:val="24"/>
        </w:rPr>
      </w:pPr>
    </w:p>
    <w:p w14:paraId="5E7ACE4E" w14:textId="278BEFEB" w:rsidR="007B408F" w:rsidRDefault="007B408F" w:rsidP="004403A2">
      <w:pPr>
        <w:pStyle w:val="BodyText"/>
        <w:rPr>
          <w:rFonts w:asciiTheme="minorHAnsi" w:hAnsiTheme="minorHAnsi" w:cstheme="minorHAnsi"/>
          <w:sz w:val="24"/>
          <w:szCs w:val="24"/>
        </w:rPr>
      </w:pPr>
    </w:p>
    <w:p w14:paraId="3E7FD54D" w14:textId="77777777" w:rsidR="007B408F" w:rsidRPr="00C37CBF" w:rsidRDefault="007B408F" w:rsidP="004403A2">
      <w:pPr>
        <w:pStyle w:val="BodyText"/>
        <w:rPr>
          <w:rFonts w:asciiTheme="minorHAnsi" w:hAnsiTheme="minorHAnsi" w:cstheme="minorHAnsi"/>
          <w:sz w:val="24"/>
          <w:szCs w:val="24"/>
        </w:rPr>
      </w:pPr>
    </w:p>
    <w:p w14:paraId="254CD2BC" w14:textId="77777777" w:rsidR="00C36B3B" w:rsidRPr="00C37CBF" w:rsidRDefault="00C36B3B" w:rsidP="00C36B3B">
      <w:pPr>
        <w:pStyle w:val="BodyText"/>
        <w:rPr>
          <w:rFonts w:asciiTheme="minorHAnsi" w:hAnsiTheme="minorHAnsi" w:cstheme="minorHAnsi"/>
          <w:sz w:val="24"/>
          <w:szCs w:val="24"/>
          <w:u w:val="single"/>
        </w:rPr>
      </w:pPr>
      <w:r w:rsidRPr="008E528F">
        <w:rPr>
          <w:rFonts w:asciiTheme="minorHAnsi" w:hAnsiTheme="minorHAnsi" w:cstheme="minorHAnsi"/>
          <w:sz w:val="24"/>
          <w:szCs w:val="24"/>
          <w:u w:val="single"/>
        </w:rPr>
        <w:lastRenderedPageBreak/>
        <w:t>Grading</w:t>
      </w:r>
      <w:r w:rsidR="008914EF" w:rsidRPr="008E528F">
        <w:rPr>
          <w:rFonts w:asciiTheme="minorHAnsi" w:hAnsiTheme="minorHAnsi" w:cstheme="minorHAnsi"/>
          <w:sz w:val="24"/>
          <w:szCs w:val="24"/>
          <w:u w:val="single"/>
        </w:rPr>
        <w:t>:</w:t>
      </w:r>
    </w:p>
    <w:p w14:paraId="0F3D4E57" w14:textId="6C592DD9" w:rsidR="00C36B3B" w:rsidRPr="00C37CBF" w:rsidRDefault="00C36B3B" w:rsidP="00C36B3B">
      <w:pPr>
        <w:rPr>
          <w:rFonts w:asciiTheme="minorHAnsi" w:hAnsiTheme="minorHAnsi" w:cstheme="minorHAnsi"/>
        </w:rPr>
      </w:pPr>
      <w:r w:rsidRPr="00C37CBF">
        <w:rPr>
          <w:rFonts w:asciiTheme="minorHAnsi" w:hAnsiTheme="minorHAnsi" w:cstheme="minorHAnsi"/>
        </w:rPr>
        <w:t xml:space="preserve">Your final grade is determined by averaging your </w:t>
      </w:r>
      <w:r w:rsidRPr="00C37CBF">
        <w:rPr>
          <w:rFonts w:asciiTheme="minorHAnsi" w:hAnsiTheme="minorHAnsi" w:cstheme="minorHAnsi"/>
          <w:i/>
          <w:u w:val="single"/>
        </w:rPr>
        <w:t>percent correct</w:t>
      </w:r>
      <w:r w:rsidRPr="00C37CBF">
        <w:rPr>
          <w:rFonts w:asciiTheme="minorHAnsi" w:hAnsiTheme="minorHAnsi" w:cstheme="minorHAnsi"/>
        </w:rPr>
        <w:t xml:space="preserve"> (</w:t>
      </w:r>
      <w:r w:rsidRPr="00C37CBF">
        <w:rPr>
          <w:rFonts w:asciiTheme="minorHAnsi" w:hAnsiTheme="minorHAnsi" w:cstheme="minorHAnsi"/>
          <w:i/>
          <w:u w:val="single"/>
        </w:rPr>
        <w:t>not</w:t>
      </w:r>
      <w:r w:rsidRPr="00C37CBF">
        <w:rPr>
          <w:rFonts w:asciiTheme="minorHAnsi" w:hAnsiTheme="minorHAnsi" w:cstheme="minorHAnsi"/>
        </w:rPr>
        <w:t xml:space="preserve"> total number of points) on the following components.</w:t>
      </w:r>
      <w:r w:rsidR="006D5A4B" w:rsidRPr="00C37CBF">
        <w:rPr>
          <w:rFonts w:asciiTheme="minorHAnsi" w:hAnsiTheme="minorHAnsi" w:cstheme="minorHAnsi"/>
        </w:rPr>
        <w:t xml:space="preserve"> The percentages listed below are for the 1</w:t>
      </w:r>
      <w:r w:rsidR="006D5A4B" w:rsidRPr="00C37CBF">
        <w:rPr>
          <w:rFonts w:asciiTheme="minorHAnsi" w:hAnsiTheme="minorHAnsi" w:cstheme="minorHAnsi"/>
          <w:vertAlign w:val="superscript"/>
        </w:rPr>
        <w:t>st</w:t>
      </w:r>
      <w:r w:rsidR="006D5A4B" w:rsidRPr="00C37CBF">
        <w:rPr>
          <w:rFonts w:asciiTheme="minorHAnsi" w:hAnsiTheme="minorHAnsi" w:cstheme="minorHAnsi"/>
        </w:rPr>
        <w:t xml:space="preserve"> portion of the class.</w:t>
      </w:r>
      <w:r w:rsidRPr="00C37CBF">
        <w:rPr>
          <w:rFonts w:asciiTheme="minorHAnsi" w:hAnsiTheme="minorHAnsi" w:cstheme="minorHAnsi"/>
        </w:rPr>
        <w:t xml:space="preserve">  </w:t>
      </w:r>
      <w:r w:rsidR="00854F51" w:rsidRPr="00C37CBF">
        <w:rPr>
          <w:rFonts w:asciiTheme="minorHAnsi" w:hAnsiTheme="minorHAnsi" w:cstheme="minorHAnsi"/>
        </w:rPr>
        <w:t>I</w:t>
      </w:r>
      <w:r w:rsidR="002C13ED" w:rsidRPr="00C37CBF">
        <w:rPr>
          <w:rFonts w:asciiTheme="minorHAnsi" w:hAnsiTheme="minorHAnsi" w:cstheme="minorHAnsi"/>
        </w:rPr>
        <w:t xml:space="preserve"> will</w:t>
      </w:r>
      <w:r w:rsidRPr="00C37CBF">
        <w:rPr>
          <w:rFonts w:asciiTheme="minorHAnsi" w:hAnsiTheme="minorHAnsi" w:cstheme="minorHAnsi"/>
        </w:rPr>
        <w:t xml:space="preserve"> calculate your final grade</w:t>
      </w:r>
      <w:r w:rsidR="003657F4" w:rsidRPr="00C37CBF">
        <w:rPr>
          <w:rFonts w:asciiTheme="minorHAnsi" w:hAnsiTheme="minorHAnsi" w:cstheme="minorHAnsi"/>
        </w:rPr>
        <w:t xml:space="preserve"> </w:t>
      </w:r>
      <w:r w:rsidRPr="00C37CBF">
        <w:rPr>
          <w:rFonts w:asciiTheme="minorHAnsi" w:hAnsiTheme="minorHAnsi" w:cstheme="minorHAnsi"/>
        </w:rPr>
        <w:t>using the following weighting scale:</w:t>
      </w:r>
    </w:p>
    <w:p w14:paraId="112C93A8" w14:textId="251974E8" w:rsidR="00F75C6B" w:rsidRDefault="008E528F" w:rsidP="001E1CEA">
      <w:pPr>
        <w:pStyle w:val="ListParagraph"/>
        <w:numPr>
          <w:ilvl w:val="0"/>
          <w:numId w:val="13"/>
        </w:numPr>
        <w:rPr>
          <w:rFonts w:asciiTheme="minorHAnsi" w:hAnsiTheme="minorHAnsi" w:cstheme="minorHAnsi"/>
        </w:rPr>
      </w:pPr>
      <w:r>
        <w:rPr>
          <w:rFonts w:asciiTheme="minorHAnsi" w:hAnsiTheme="minorHAnsi" w:cstheme="minorHAnsi"/>
        </w:rPr>
        <w:t>HA features assignment: 33.33%</w:t>
      </w:r>
    </w:p>
    <w:p w14:paraId="5CA69FA7" w14:textId="223042BC" w:rsidR="008E528F" w:rsidRDefault="008E528F" w:rsidP="001E1CEA">
      <w:pPr>
        <w:pStyle w:val="ListParagraph"/>
        <w:numPr>
          <w:ilvl w:val="0"/>
          <w:numId w:val="13"/>
        </w:numPr>
        <w:rPr>
          <w:rFonts w:asciiTheme="minorHAnsi" w:hAnsiTheme="minorHAnsi" w:cstheme="minorHAnsi"/>
        </w:rPr>
      </w:pPr>
      <w:r>
        <w:rPr>
          <w:rFonts w:asciiTheme="minorHAnsi" w:hAnsiTheme="minorHAnsi" w:cstheme="minorHAnsi"/>
        </w:rPr>
        <w:t>Exam: 33.33%</w:t>
      </w:r>
    </w:p>
    <w:p w14:paraId="307CF6EC" w14:textId="518AE718" w:rsidR="008E528F" w:rsidRDefault="008E528F" w:rsidP="001E1CEA">
      <w:pPr>
        <w:pStyle w:val="ListParagraph"/>
        <w:numPr>
          <w:ilvl w:val="0"/>
          <w:numId w:val="13"/>
        </w:numPr>
        <w:rPr>
          <w:rFonts w:asciiTheme="minorHAnsi" w:hAnsiTheme="minorHAnsi" w:cstheme="minorHAnsi"/>
        </w:rPr>
      </w:pPr>
      <w:r>
        <w:rPr>
          <w:rFonts w:asciiTheme="minorHAnsi" w:hAnsiTheme="minorHAnsi" w:cstheme="minorHAnsi"/>
        </w:rPr>
        <w:t>Presentation: 33.33%</w:t>
      </w:r>
    </w:p>
    <w:p w14:paraId="58D06D24" w14:textId="77777777" w:rsidR="006E75CF" w:rsidRPr="006E75CF" w:rsidRDefault="006E75CF" w:rsidP="006E75CF">
      <w:pPr>
        <w:rPr>
          <w:rFonts w:asciiTheme="minorHAnsi" w:hAnsiTheme="minorHAnsi" w:cstheme="minorHAnsi"/>
        </w:rPr>
      </w:pPr>
    </w:p>
    <w:p w14:paraId="7629481A" w14:textId="77777777" w:rsidR="006D5A4B" w:rsidRPr="00C37CBF" w:rsidRDefault="006D5A4B" w:rsidP="006D5A4B">
      <w:pPr>
        <w:rPr>
          <w:rFonts w:asciiTheme="minorHAnsi" w:hAnsiTheme="minorHAnsi" w:cstheme="minorHAnsi"/>
          <w:b/>
          <w:u w:val="single"/>
        </w:rPr>
      </w:pPr>
      <w:r w:rsidRPr="00C37CBF">
        <w:rPr>
          <w:rFonts w:asciiTheme="minorHAnsi" w:hAnsiTheme="minorHAnsi" w:cstheme="minorHAnsi"/>
          <w:b/>
          <w:u w:val="single"/>
        </w:rPr>
        <w:t>Grading Scale:</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5A4B" w:rsidRPr="00C37CBF" w14:paraId="24F108DC" w14:textId="77777777" w:rsidTr="00C36FC2">
        <w:trPr>
          <w:cantSplit/>
          <w:trHeight w:val="718"/>
        </w:trPr>
        <w:tc>
          <w:tcPr>
            <w:tcW w:w="1440" w:type="dxa"/>
          </w:tcPr>
          <w:p w14:paraId="28C016DE" w14:textId="77777777" w:rsidR="006D5A4B" w:rsidRPr="00C37CBF" w:rsidRDefault="006D5A4B" w:rsidP="00C36FC2">
            <w:pPr>
              <w:pStyle w:val="FlushSSpace"/>
              <w:rPr>
                <w:rFonts w:asciiTheme="minorHAnsi" w:hAnsiTheme="minorHAnsi" w:cstheme="minorHAnsi"/>
                <w:szCs w:val="24"/>
              </w:rPr>
            </w:pPr>
            <w:r w:rsidRPr="00C37CBF">
              <w:rPr>
                <w:rFonts w:asciiTheme="minorHAnsi" w:hAnsiTheme="minorHAnsi" w:cstheme="minorHAnsi"/>
                <w:b/>
                <w:szCs w:val="24"/>
              </w:rPr>
              <w:t>UW – SP</w:t>
            </w:r>
            <w:r w:rsidRPr="00C37CBF">
              <w:rPr>
                <w:rFonts w:asciiTheme="minorHAnsi" w:hAnsiTheme="minorHAnsi" w:cstheme="minorHAnsi"/>
                <w:szCs w:val="24"/>
              </w:rPr>
              <w:t xml:space="preserve"> Letter Grade</w:t>
            </w:r>
          </w:p>
        </w:tc>
        <w:tc>
          <w:tcPr>
            <w:tcW w:w="810" w:type="dxa"/>
            <w:vAlign w:val="center"/>
          </w:tcPr>
          <w:p w14:paraId="6C39FB38"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A</w:t>
            </w:r>
          </w:p>
        </w:tc>
        <w:tc>
          <w:tcPr>
            <w:tcW w:w="777" w:type="dxa"/>
            <w:vAlign w:val="center"/>
          </w:tcPr>
          <w:p w14:paraId="0767728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A-</w:t>
            </w:r>
          </w:p>
        </w:tc>
        <w:tc>
          <w:tcPr>
            <w:tcW w:w="843" w:type="dxa"/>
            <w:vAlign w:val="center"/>
          </w:tcPr>
          <w:p w14:paraId="26A08CB7"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w:t>
            </w:r>
          </w:p>
        </w:tc>
        <w:tc>
          <w:tcPr>
            <w:tcW w:w="810" w:type="dxa"/>
            <w:vAlign w:val="center"/>
          </w:tcPr>
          <w:p w14:paraId="784317C0"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w:t>
            </w:r>
          </w:p>
        </w:tc>
        <w:tc>
          <w:tcPr>
            <w:tcW w:w="728" w:type="dxa"/>
            <w:vAlign w:val="center"/>
          </w:tcPr>
          <w:p w14:paraId="40F327B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w:t>
            </w:r>
          </w:p>
        </w:tc>
        <w:tc>
          <w:tcPr>
            <w:tcW w:w="802" w:type="dxa"/>
            <w:vAlign w:val="center"/>
          </w:tcPr>
          <w:p w14:paraId="4B46B6BF"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w:t>
            </w:r>
          </w:p>
        </w:tc>
        <w:tc>
          <w:tcPr>
            <w:tcW w:w="810" w:type="dxa"/>
            <w:vAlign w:val="center"/>
          </w:tcPr>
          <w:p w14:paraId="72DDAA7B"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w:t>
            </w:r>
          </w:p>
        </w:tc>
        <w:tc>
          <w:tcPr>
            <w:tcW w:w="769" w:type="dxa"/>
            <w:vAlign w:val="center"/>
          </w:tcPr>
          <w:p w14:paraId="3CE21C8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w:t>
            </w:r>
          </w:p>
        </w:tc>
        <w:tc>
          <w:tcPr>
            <w:tcW w:w="761" w:type="dxa"/>
            <w:vAlign w:val="center"/>
          </w:tcPr>
          <w:p w14:paraId="496C6963"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D+</w:t>
            </w:r>
          </w:p>
        </w:tc>
        <w:tc>
          <w:tcPr>
            <w:tcW w:w="810" w:type="dxa"/>
            <w:vAlign w:val="center"/>
          </w:tcPr>
          <w:p w14:paraId="5F13E3B7"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D</w:t>
            </w:r>
          </w:p>
        </w:tc>
        <w:tc>
          <w:tcPr>
            <w:tcW w:w="810" w:type="dxa"/>
            <w:vAlign w:val="center"/>
          </w:tcPr>
          <w:p w14:paraId="1913BAC6"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F</w:t>
            </w:r>
          </w:p>
        </w:tc>
      </w:tr>
      <w:tr w:rsidR="006D5A4B" w:rsidRPr="00C37CBF" w14:paraId="58192296" w14:textId="77777777" w:rsidTr="00C36FC2">
        <w:trPr>
          <w:cantSplit/>
          <w:trHeight w:val="235"/>
        </w:trPr>
        <w:tc>
          <w:tcPr>
            <w:tcW w:w="1440" w:type="dxa"/>
          </w:tcPr>
          <w:p w14:paraId="4DEDABF9" w14:textId="77777777" w:rsidR="006D5A4B" w:rsidRPr="00C37CBF" w:rsidRDefault="006D5A4B" w:rsidP="00C36FC2">
            <w:pPr>
              <w:pStyle w:val="FlushSSpace"/>
              <w:rPr>
                <w:rFonts w:asciiTheme="minorHAnsi" w:hAnsiTheme="minorHAnsi" w:cstheme="minorHAnsi"/>
                <w:b/>
                <w:szCs w:val="24"/>
              </w:rPr>
            </w:pPr>
            <w:r w:rsidRPr="00C37CBF">
              <w:rPr>
                <w:rFonts w:asciiTheme="minorHAnsi" w:hAnsiTheme="minorHAnsi" w:cstheme="minorHAnsi"/>
                <w:b/>
                <w:szCs w:val="24"/>
              </w:rPr>
              <w:t>Percentage</w:t>
            </w:r>
          </w:p>
        </w:tc>
        <w:tc>
          <w:tcPr>
            <w:tcW w:w="810" w:type="dxa"/>
          </w:tcPr>
          <w:p w14:paraId="31EB574F"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100-92.00</w:t>
            </w:r>
          </w:p>
        </w:tc>
        <w:tc>
          <w:tcPr>
            <w:tcW w:w="777" w:type="dxa"/>
          </w:tcPr>
          <w:p w14:paraId="2C814219"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91.99-90.00</w:t>
            </w:r>
          </w:p>
        </w:tc>
        <w:tc>
          <w:tcPr>
            <w:tcW w:w="843" w:type="dxa"/>
          </w:tcPr>
          <w:p w14:paraId="75D18F19"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89.99-88.00</w:t>
            </w:r>
          </w:p>
        </w:tc>
        <w:tc>
          <w:tcPr>
            <w:tcW w:w="810" w:type="dxa"/>
          </w:tcPr>
          <w:p w14:paraId="036BA00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87.99-82.00</w:t>
            </w:r>
          </w:p>
        </w:tc>
        <w:tc>
          <w:tcPr>
            <w:tcW w:w="728" w:type="dxa"/>
          </w:tcPr>
          <w:p w14:paraId="52E60BD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81.99-80.00</w:t>
            </w:r>
          </w:p>
        </w:tc>
        <w:tc>
          <w:tcPr>
            <w:tcW w:w="802" w:type="dxa"/>
          </w:tcPr>
          <w:p w14:paraId="5E605FBD"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79.99-78.00</w:t>
            </w:r>
          </w:p>
        </w:tc>
        <w:tc>
          <w:tcPr>
            <w:tcW w:w="810" w:type="dxa"/>
          </w:tcPr>
          <w:p w14:paraId="3245B771"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77.99-72.00</w:t>
            </w:r>
          </w:p>
        </w:tc>
        <w:tc>
          <w:tcPr>
            <w:tcW w:w="769" w:type="dxa"/>
          </w:tcPr>
          <w:p w14:paraId="379B4577"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71.99-70.00</w:t>
            </w:r>
          </w:p>
        </w:tc>
        <w:tc>
          <w:tcPr>
            <w:tcW w:w="761" w:type="dxa"/>
          </w:tcPr>
          <w:p w14:paraId="5AC4B0C8"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69.99-68.00</w:t>
            </w:r>
          </w:p>
        </w:tc>
        <w:tc>
          <w:tcPr>
            <w:tcW w:w="810" w:type="dxa"/>
          </w:tcPr>
          <w:p w14:paraId="46BEDE98"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67.99-60.00</w:t>
            </w:r>
          </w:p>
        </w:tc>
        <w:tc>
          <w:tcPr>
            <w:tcW w:w="810" w:type="dxa"/>
          </w:tcPr>
          <w:p w14:paraId="236E4350"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&lt;60</w:t>
            </w:r>
          </w:p>
        </w:tc>
      </w:tr>
      <w:tr w:rsidR="006D5A4B" w:rsidRPr="00C37CBF" w14:paraId="2867E3A8" w14:textId="77777777" w:rsidTr="00C36FC2">
        <w:trPr>
          <w:cantSplit/>
          <w:trHeight w:val="938"/>
        </w:trPr>
        <w:tc>
          <w:tcPr>
            <w:tcW w:w="1440" w:type="dxa"/>
          </w:tcPr>
          <w:p w14:paraId="5750BC1E" w14:textId="77777777" w:rsidR="006D5A4B" w:rsidRPr="00C37CBF" w:rsidRDefault="006D5A4B" w:rsidP="00C36FC2">
            <w:pPr>
              <w:pStyle w:val="FlushSSpace"/>
              <w:rPr>
                <w:rFonts w:asciiTheme="minorHAnsi" w:hAnsiTheme="minorHAnsi" w:cstheme="minorHAnsi"/>
                <w:szCs w:val="24"/>
              </w:rPr>
            </w:pPr>
            <w:r w:rsidRPr="00C37CBF">
              <w:rPr>
                <w:rFonts w:asciiTheme="minorHAnsi" w:hAnsiTheme="minorHAnsi" w:cstheme="minorHAnsi"/>
                <w:b/>
                <w:szCs w:val="24"/>
              </w:rPr>
              <w:t xml:space="preserve">UW – Madison </w:t>
            </w:r>
            <w:r w:rsidRPr="00C37CBF">
              <w:rPr>
                <w:rFonts w:asciiTheme="minorHAnsi" w:hAnsiTheme="minorHAnsi" w:cstheme="minorHAnsi"/>
                <w:szCs w:val="24"/>
              </w:rPr>
              <w:t>Letter Grade</w:t>
            </w:r>
          </w:p>
        </w:tc>
        <w:tc>
          <w:tcPr>
            <w:tcW w:w="810" w:type="dxa"/>
            <w:vAlign w:val="center"/>
          </w:tcPr>
          <w:p w14:paraId="4F4DACC1"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A</w:t>
            </w:r>
          </w:p>
        </w:tc>
        <w:tc>
          <w:tcPr>
            <w:tcW w:w="1620" w:type="dxa"/>
            <w:gridSpan w:val="2"/>
            <w:vAlign w:val="center"/>
          </w:tcPr>
          <w:p w14:paraId="71E94A7E"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A-B</w:t>
            </w:r>
          </w:p>
        </w:tc>
        <w:tc>
          <w:tcPr>
            <w:tcW w:w="810" w:type="dxa"/>
            <w:vAlign w:val="center"/>
          </w:tcPr>
          <w:p w14:paraId="1DDBB09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w:t>
            </w:r>
          </w:p>
        </w:tc>
        <w:tc>
          <w:tcPr>
            <w:tcW w:w="1530" w:type="dxa"/>
            <w:gridSpan w:val="2"/>
            <w:vAlign w:val="center"/>
          </w:tcPr>
          <w:p w14:paraId="1011A0FE"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B-C</w:t>
            </w:r>
          </w:p>
        </w:tc>
        <w:tc>
          <w:tcPr>
            <w:tcW w:w="810" w:type="dxa"/>
            <w:vAlign w:val="center"/>
          </w:tcPr>
          <w:p w14:paraId="0F59DC7C"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w:t>
            </w:r>
          </w:p>
        </w:tc>
        <w:tc>
          <w:tcPr>
            <w:tcW w:w="1530" w:type="dxa"/>
            <w:gridSpan w:val="2"/>
            <w:vAlign w:val="center"/>
          </w:tcPr>
          <w:p w14:paraId="056C3AF8"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C-D</w:t>
            </w:r>
          </w:p>
        </w:tc>
        <w:tc>
          <w:tcPr>
            <w:tcW w:w="810" w:type="dxa"/>
            <w:vAlign w:val="center"/>
          </w:tcPr>
          <w:p w14:paraId="241EFF3B"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D</w:t>
            </w:r>
          </w:p>
        </w:tc>
        <w:tc>
          <w:tcPr>
            <w:tcW w:w="810" w:type="dxa"/>
            <w:vAlign w:val="center"/>
          </w:tcPr>
          <w:p w14:paraId="54324AAE"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F</w:t>
            </w:r>
          </w:p>
        </w:tc>
      </w:tr>
    </w:tbl>
    <w:p w14:paraId="1B04D93D" w14:textId="77777777" w:rsidR="00E70185" w:rsidRPr="00C37CBF" w:rsidRDefault="00E70185" w:rsidP="006D5A4B">
      <w:pPr>
        <w:pStyle w:val="BodyText"/>
        <w:rPr>
          <w:rFonts w:asciiTheme="minorHAnsi" w:hAnsiTheme="minorHAnsi" w:cstheme="minorHAnsi"/>
          <w:bCs/>
          <w:sz w:val="24"/>
          <w:szCs w:val="24"/>
          <w:u w:val="single"/>
        </w:rPr>
      </w:pPr>
    </w:p>
    <w:p w14:paraId="64897703" w14:textId="7EB90514" w:rsidR="006D5A4B" w:rsidRPr="00C37CBF" w:rsidRDefault="00C36B3B" w:rsidP="006D5A4B">
      <w:pPr>
        <w:pStyle w:val="BodyText"/>
        <w:rPr>
          <w:rFonts w:asciiTheme="minorHAnsi" w:hAnsiTheme="minorHAnsi" w:cstheme="minorHAnsi"/>
          <w:sz w:val="24"/>
          <w:szCs w:val="24"/>
          <w:u w:val="single"/>
        </w:rPr>
      </w:pPr>
      <w:r w:rsidRPr="00C37CBF">
        <w:rPr>
          <w:rFonts w:asciiTheme="minorHAnsi" w:hAnsiTheme="minorHAnsi" w:cstheme="minorHAnsi"/>
          <w:bCs/>
          <w:sz w:val="24"/>
          <w:szCs w:val="24"/>
          <w:u w:val="single"/>
        </w:rPr>
        <w:t xml:space="preserve">Grading and Making Up Exams: </w:t>
      </w:r>
    </w:p>
    <w:p w14:paraId="08A7969E" w14:textId="505B741E" w:rsidR="00FB5814"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Any missed </w:t>
      </w:r>
      <w:r w:rsidR="008822B5">
        <w:rPr>
          <w:rFonts w:asciiTheme="minorHAnsi" w:hAnsiTheme="minorHAnsi" w:cstheme="minorHAnsi"/>
          <w:b w:val="0"/>
          <w:sz w:val="24"/>
          <w:szCs w:val="24"/>
        </w:rPr>
        <w:t xml:space="preserve">and/or late </w:t>
      </w:r>
      <w:r w:rsidRPr="00C37CBF">
        <w:rPr>
          <w:rFonts w:asciiTheme="minorHAnsi" w:hAnsiTheme="minorHAnsi" w:cstheme="minorHAnsi"/>
          <w:b w:val="0"/>
          <w:sz w:val="24"/>
          <w:szCs w:val="24"/>
        </w:rPr>
        <w:t>assessments</w:t>
      </w:r>
      <w:r w:rsidR="00290EAA" w:rsidRPr="00C37CBF">
        <w:rPr>
          <w:rFonts w:asciiTheme="minorHAnsi" w:hAnsiTheme="minorHAnsi" w:cstheme="minorHAnsi"/>
          <w:b w:val="0"/>
          <w:sz w:val="24"/>
          <w:szCs w:val="24"/>
        </w:rPr>
        <w:t>/exams</w:t>
      </w:r>
      <w:r w:rsidRPr="00C37CBF">
        <w:rPr>
          <w:rFonts w:asciiTheme="minorHAnsi" w:hAnsiTheme="minorHAnsi" w:cstheme="minorHAnsi"/>
          <w:b w:val="0"/>
          <w:sz w:val="24"/>
          <w:szCs w:val="24"/>
        </w:rPr>
        <w:t xml:space="preserve"> (e.g., due to illness, family emergency on day of exam), may or may not be made up, at the discretion of the instructor. Advance notification, if possible, should be given.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001F9971" w14:textId="77777777" w:rsidR="008E528F" w:rsidRDefault="008E528F" w:rsidP="008E528F">
      <w:pPr>
        <w:rPr>
          <w:rFonts w:asciiTheme="minorHAnsi" w:hAnsiTheme="minorHAnsi" w:cstheme="minorHAnsi"/>
          <w:b/>
          <w:u w:val="single"/>
        </w:rPr>
      </w:pPr>
    </w:p>
    <w:p w14:paraId="5013F6FA" w14:textId="6125BF0F" w:rsidR="008E528F" w:rsidRPr="00C37CBF" w:rsidRDefault="008E528F" w:rsidP="008E528F">
      <w:pPr>
        <w:rPr>
          <w:rFonts w:asciiTheme="minorHAnsi" w:hAnsiTheme="minorHAnsi" w:cstheme="minorHAnsi"/>
          <w:b/>
          <w:u w:val="single"/>
        </w:rPr>
      </w:pPr>
      <w:r w:rsidRPr="00C37CBF">
        <w:rPr>
          <w:rFonts w:asciiTheme="minorHAnsi" w:hAnsiTheme="minorHAnsi" w:cstheme="minorHAnsi"/>
          <w:b/>
          <w:u w:val="single"/>
        </w:rPr>
        <w:t>Electronic Devices:</w:t>
      </w:r>
    </w:p>
    <w:p w14:paraId="28F6A778" w14:textId="77777777" w:rsidR="008E528F" w:rsidRPr="00C37CBF" w:rsidRDefault="008E528F" w:rsidP="008E528F">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All cell phones MUST be turned off/silenced during class time. No exceptions. Computers and tablets may be used only as note-taking devices. If you choose to use a tablet or laptop to take notes in class, you may NOT have social media programs open. Social media is not relevant to the course content and could distract other students as well as your attention from course content. I do NOT recommend multi-tasking during class.</w:t>
      </w:r>
    </w:p>
    <w:p w14:paraId="1983677C" w14:textId="77777777" w:rsidR="008E528F" w:rsidRPr="00C37CBF" w:rsidRDefault="008E528F" w:rsidP="008E528F">
      <w:pPr>
        <w:pStyle w:val="BodyText"/>
        <w:rPr>
          <w:rFonts w:asciiTheme="minorHAnsi" w:hAnsiTheme="minorHAnsi" w:cstheme="minorHAnsi"/>
          <w:sz w:val="24"/>
          <w:szCs w:val="24"/>
        </w:rPr>
      </w:pPr>
      <w:r w:rsidRPr="00C37CBF">
        <w:rPr>
          <w:rFonts w:asciiTheme="minorHAnsi" w:hAnsiTheme="minorHAnsi" w:cstheme="minorHAnsi"/>
          <w:sz w:val="24"/>
          <w:szCs w:val="24"/>
        </w:rPr>
        <w:t>If this privilege is abused during class time for non-class activities such as for IM, texting, corresponding using social media, or listening to music, etc., or if the devices become a distraction to classmates or the instructor, this privilege may be revoked at any time at the instructor’s discretion.</w:t>
      </w:r>
    </w:p>
    <w:p w14:paraId="2049EDCA" w14:textId="77777777" w:rsidR="00FB5814" w:rsidRPr="00C37CBF" w:rsidRDefault="00FB5814" w:rsidP="00290EAA">
      <w:pPr>
        <w:pStyle w:val="BodyText"/>
        <w:rPr>
          <w:rFonts w:asciiTheme="minorHAnsi" w:hAnsiTheme="minorHAnsi" w:cstheme="minorHAnsi"/>
          <w:sz w:val="24"/>
          <w:szCs w:val="24"/>
          <w:u w:val="single"/>
        </w:rPr>
      </w:pPr>
    </w:p>
    <w:p w14:paraId="4F340F4F" w14:textId="77777777" w:rsidR="00290EAA" w:rsidRPr="00C37CBF" w:rsidRDefault="00290EAA" w:rsidP="00290EAA">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Academic Conduct</w:t>
      </w:r>
      <w:r w:rsidR="008914EF" w:rsidRPr="00C37CBF">
        <w:rPr>
          <w:rFonts w:asciiTheme="minorHAnsi" w:hAnsiTheme="minorHAnsi" w:cstheme="minorHAnsi"/>
          <w:sz w:val="24"/>
          <w:szCs w:val="24"/>
          <w:u w:val="single"/>
        </w:rPr>
        <w:t>:</w:t>
      </w:r>
    </w:p>
    <w:p w14:paraId="1B3C3AFE" w14:textId="77777777" w:rsidR="00290EAA" w:rsidRPr="00C37CBF" w:rsidRDefault="00290EAA" w:rsidP="00290EAA">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You are responsible for keeping track of points earned on assessments in case there is a discrepancy between your records and the instructor’s records. All discrepancies must be brought to the attention of the instructor by the time of the final examination.</w:t>
      </w:r>
    </w:p>
    <w:p w14:paraId="70AFEE53" w14:textId="77777777" w:rsidR="00FB5814"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Please refer to UWSP Academic Affairs for other information pertaining to academic conduct</w:t>
      </w:r>
      <w:r w:rsidR="00FB5814" w:rsidRPr="00C37CBF">
        <w:rPr>
          <w:rFonts w:asciiTheme="minorHAnsi" w:hAnsiTheme="minorHAnsi" w:cstheme="minorHAnsi"/>
          <w:b w:val="0"/>
          <w:sz w:val="24"/>
          <w:szCs w:val="24"/>
        </w:rPr>
        <w:t>:</w:t>
      </w:r>
    </w:p>
    <w:p w14:paraId="2856CE01" w14:textId="77777777" w:rsidR="006D5A4B" w:rsidRPr="00C37CBF" w:rsidRDefault="001E5A72" w:rsidP="006D5A4B">
      <w:pPr>
        <w:pStyle w:val="BodyText"/>
        <w:rPr>
          <w:rFonts w:asciiTheme="minorHAnsi" w:hAnsiTheme="minorHAnsi" w:cstheme="minorHAnsi"/>
          <w:b w:val="0"/>
          <w:sz w:val="24"/>
          <w:szCs w:val="24"/>
        </w:rPr>
      </w:pPr>
      <w:hyperlink r:id="rId9" w:history="1">
        <w:r w:rsidR="006D5A4B" w:rsidRPr="00C37CBF">
          <w:rPr>
            <w:rStyle w:val="Hyperlink"/>
            <w:rFonts w:asciiTheme="minorHAnsi" w:hAnsiTheme="minorHAnsi" w:cstheme="minorHAnsi"/>
            <w:b w:val="0"/>
            <w:sz w:val="24"/>
            <w:szCs w:val="24"/>
          </w:rPr>
          <w:t>http://www.uwsp.edu/acadaff/Pages/handbook.aspx</w:t>
        </w:r>
      </w:hyperlink>
    </w:p>
    <w:p w14:paraId="2529CCEA" w14:textId="77777777" w:rsidR="006D5A4B" w:rsidRPr="00C37CBF" w:rsidRDefault="001E5A72" w:rsidP="006D5A4B">
      <w:pPr>
        <w:pStyle w:val="BodyText"/>
        <w:rPr>
          <w:rFonts w:asciiTheme="minorHAnsi" w:hAnsiTheme="minorHAnsi" w:cstheme="minorHAnsi"/>
          <w:b w:val="0"/>
          <w:sz w:val="24"/>
          <w:szCs w:val="24"/>
          <w:u w:val="single"/>
        </w:rPr>
      </w:pPr>
      <w:hyperlink r:id="rId10" w:history="1">
        <w:r w:rsidR="006D5A4B" w:rsidRPr="00C37CBF">
          <w:rPr>
            <w:rStyle w:val="Hyperlink"/>
            <w:rFonts w:asciiTheme="minorHAnsi" w:hAnsiTheme="minorHAnsi" w:cstheme="minorHAnsi"/>
            <w:b w:val="0"/>
            <w:sz w:val="24"/>
            <w:szCs w:val="24"/>
          </w:rPr>
          <w:t>http://www.uwsp.edu/AcadAff/Handbook/CH5-6%2011-12.pdf</w:t>
        </w:r>
      </w:hyperlink>
    </w:p>
    <w:p w14:paraId="4FA6EA99" w14:textId="77777777" w:rsidR="006D5A4B" w:rsidRPr="00C37CBF" w:rsidRDefault="001E5A72" w:rsidP="006D5A4B">
      <w:pPr>
        <w:pStyle w:val="BodyText"/>
        <w:rPr>
          <w:rFonts w:asciiTheme="minorHAnsi" w:hAnsiTheme="minorHAnsi" w:cstheme="minorHAnsi"/>
          <w:b w:val="0"/>
          <w:sz w:val="24"/>
          <w:szCs w:val="24"/>
          <w:u w:val="single"/>
        </w:rPr>
      </w:pPr>
      <w:hyperlink r:id="rId11" w:history="1">
        <w:r w:rsidR="006D5A4B" w:rsidRPr="00C37CBF">
          <w:rPr>
            <w:rStyle w:val="Hyperlink"/>
            <w:rFonts w:asciiTheme="minorHAnsi" w:hAnsiTheme="minorHAnsi" w:cstheme="minorHAnsi"/>
            <w:b w:val="0"/>
            <w:sz w:val="24"/>
            <w:szCs w:val="24"/>
          </w:rPr>
          <w:t>http://www.uwsp.edu/dos/Pages/Information%20for%20Students.aspx</w:t>
        </w:r>
      </w:hyperlink>
    </w:p>
    <w:p w14:paraId="5182D542" w14:textId="34577B57" w:rsidR="006D5A4B" w:rsidRDefault="006D5A4B" w:rsidP="006D5A4B">
      <w:pPr>
        <w:pStyle w:val="BodyText"/>
        <w:rPr>
          <w:rFonts w:asciiTheme="minorHAnsi" w:hAnsiTheme="minorHAnsi" w:cstheme="minorHAnsi"/>
          <w:b w:val="0"/>
          <w:sz w:val="24"/>
          <w:szCs w:val="24"/>
        </w:rPr>
      </w:pPr>
    </w:p>
    <w:p w14:paraId="1B237B25" w14:textId="3B37F94F" w:rsidR="006E75CF" w:rsidRDefault="006E75CF" w:rsidP="006D5A4B">
      <w:pPr>
        <w:pStyle w:val="BodyText"/>
        <w:rPr>
          <w:rFonts w:asciiTheme="minorHAnsi" w:hAnsiTheme="minorHAnsi" w:cstheme="minorHAnsi"/>
          <w:b w:val="0"/>
          <w:sz w:val="24"/>
          <w:szCs w:val="24"/>
        </w:rPr>
      </w:pPr>
    </w:p>
    <w:p w14:paraId="6D640E62" w14:textId="77777777" w:rsidR="006E75CF" w:rsidRPr="00C37CBF" w:rsidRDefault="006E75CF" w:rsidP="006D5A4B">
      <w:pPr>
        <w:pStyle w:val="BodyText"/>
        <w:rPr>
          <w:rFonts w:asciiTheme="minorHAnsi" w:hAnsiTheme="minorHAnsi" w:cstheme="minorHAnsi"/>
          <w:b w:val="0"/>
          <w:sz w:val="24"/>
          <w:szCs w:val="24"/>
        </w:rPr>
      </w:pPr>
    </w:p>
    <w:p w14:paraId="233C317A" w14:textId="77777777"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lastRenderedPageBreak/>
        <w:t>Academic Misconduct:</w:t>
      </w:r>
    </w:p>
    <w:p w14:paraId="5742C965"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Academic misconduct will not be tolerated, and the UWSP Student Misconduct procedures will be followed for any instances of academic misconduct.</w:t>
      </w:r>
    </w:p>
    <w:p w14:paraId="38350ABF" w14:textId="32A79F89" w:rsidR="00290EAA" w:rsidRPr="00C37CBF" w:rsidRDefault="0054088A" w:rsidP="00290EAA">
      <w:pPr>
        <w:pStyle w:val="BodyText"/>
        <w:rPr>
          <w:rFonts w:asciiTheme="minorHAnsi" w:hAnsiTheme="minorHAnsi" w:cstheme="minorHAnsi"/>
          <w:b w:val="0"/>
          <w:sz w:val="24"/>
          <w:szCs w:val="24"/>
          <w:u w:val="single"/>
        </w:rPr>
      </w:pPr>
      <w:r w:rsidRPr="00C37CBF">
        <w:rPr>
          <w:rFonts w:asciiTheme="minorHAnsi" w:hAnsiTheme="minorHAnsi" w:cstheme="minorHAnsi"/>
          <w:b w:val="0"/>
          <w:sz w:val="24"/>
          <w:szCs w:val="24"/>
          <w:u w:val="single"/>
        </w:rPr>
        <w:t>Canvas</w:t>
      </w:r>
      <w:r w:rsidR="00290EAA" w:rsidRPr="00C37CBF">
        <w:rPr>
          <w:rFonts w:asciiTheme="minorHAnsi" w:hAnsiTheme="minorHAnsi" w:cstheme="minorHAnsi"/>
          <w:b w:val="0"/>
          <w:sz w:val="24"/>
          <w:szCs w:val="24"/>
          <w:u w:val="single"/>
        </w:rPr>
        <w:t xml:space="preserve"> for this course is linked to turnitin.com for plagiarism detection.</w:t>
      </w:r>
    </w:p>
    <w:p w14:paraId="65EA202B" w14:textId="77777777" w:rsidR="006D5A4B" w:rsidRPr="00C37CBF" w:rsidRDefault="006D5A4B" w:rsidP="006D5A4B">
      <w:pPr>
        <w:pStyle w:val="BodyText"/>
        <w:rPr>
          <w:rFonts w:asciiTheme="minorHAnsi" w:hAnsiTheme="minorHAnsi" w:cstheme="minorHAnsi"/>
          <w:b w:val="0"/>
          <w:sz w:val="24"/>
          <w:szCs w:val="24"/>
        </w:rPr>
      </w:pPr>
    </w:p>
    <w:p w14:paraId="61E10934" w14:textId="77777777"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De</w:t>
      </w:r>
      <w:r w:rsidR="008914EF" w:rsidRPr="00C37CBF">
        <w:rPr>
          <w:rFonts w:asciiTheme="minorHAnsi" w:hAnsiTheme="minorHAnsi" w:cstheme="minorHAnsi"/>
          <w:sz w:val="24"/>
          <w:szCs w:val="24"/>
          <w:u w:val="single"/>
        </w:rPr>
        <w:t>finition of Academic Misconduct</w:t>
      </w:r>
      <w:r w:rsidRPr="00C37CBF">
        <w:rPr>
          <w:rFonts w:asciiTheme="minorHAnsi" w:hAnsiTheme="minorHAnsi" w:cstheme="minorHAnsi"/>
          <w:sz w:val="24"/>
          <w:szCs w:val="24"/>
          <w:u w:val="single"/>
        </w:rPr>
        <w:t>:</w:t>
      </w:r>
    </w:p>
    <w:p w14:paraId="2F206568" w14:textId="79347235"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From the UWSP Handbook, Chapter UWSP 14, pages 10 </w:t>
      </w:r>
      <w:r w:rsidR="00863E88" w:rsidRPr="00C37CBF">
        <w:rPr>
          <w:rFonts w:asciiTheme="minorHAnsi" w:hAnsiTheme="minorHAnsi" w:cstheme="minorHAnsi"/>
          <w:b w:val="0"/>
          <w:sz w:val="24"/>
          <w:szCs w:val="24"/>
        </w:rPr>
        <w:t>–</w:t>
      </w:r>
      <w:r w:rsidRPr="00C37CBF">
        <w:rPr>
          <w:rFonts w:asciiTheme="minorHAnsi" w:hAnsiTheme="minorHAnsi" w:cstheme="minorHAnsi"/>
          <w:b w:val="0"/>
          <w:sz w:val="24"/>
          <w:szCs w:val="24"/>
        </w:rPr>
        <w:t xml:space="preserve"> 20</w:t>
      </w:r>
      <w:r w:rsidR="00863E88" w:rsidRPr="00C37CBF">
        <w:rPr>
          <w:rFonts w:asciiTheme="minorHAnsi" w:hAnsiTheme="minorHAnsi" w:cstheme="minorHAnsi"/>
          <w:b w:val="0"/>
          <w:sz w:val="24"/>
          <w:szCs w:val="24"/>
        </w:rPr>
        <w:t>:</w:t>
      </w:r>
    </w:p>
    <w:p w14:paraId="08DF0187"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bCs/>
          <w:sz w:val="24"/>
          <w:szCs w:val="24"/>
        </w:rPr>
        <w:t>UWSP 14.03 Academic misconduct subject to disciplinary action.</w:t>
      </w:r>
    </w:p>
    <w:p w14:paraId="6E4A5B1A"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(1) Academic misconduct is an act in which a student:</w:t>
      </w:r>
    </w:p>
    <w:p w14:paraId="3595E417"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(a) Seeks to claim credit for the work or efforts of another without authorization or citation;</w:t>
      </w:r>
    </w:p>
    <w:p w14:paraId="525C12B5"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(b) Uses unauthorized materials or fabricated data in any academic exercise;</w:t>
      </w:r>
    </w:p>
    <w:p w14:paraId="3146871E"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(c) Forges or falsifies academic documents or records;</w:t>
      </w:r>
    </w:p>
    <w:p w14:paraId="79BA49CF"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(d) Intentionally impedes or damages the academic work of others;</w:t>
      </w:r>
    </w:p>
    <w:p w14:paraId="7AAE8813"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(e) Engages in conduct aimed at making false representation of a student's academic performance; or</w:t>
      </w:r>
    </w:p>
    <w:p w14:paraId="14A7471A"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(f) Assists other students in any of these acts.</w:t>
      </w:r>
    </w:p>
    <w:p w14:paraId="705F7035"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31A536D7" w14:textId="77777777" w:rsidR="00E70185" w:rsidRPr="00C37CBF" w:rsidRDefault="00E70185" w:rsidP="006D5A4B">
      <w:pPr>
        <w:pStyle w:val="BodyText"/>
        <w:rPr>
          <w:rFonts w:asciiTheme="minorHAnsi" w:hAnsiTheme="minorHAnsi" w:cstheme="minorHAnsi"/>
          <w:sz w:val="24"/>
          <w:szCs w:val="24"/>
          <w:u w:val="single"/>
        </w:rPr>
      </w:pPr>
    </w:p>
    <w:p w14:paraId="4BAF1364" w14:textId="14EBB5AC"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Accommodation for Religious Beliefs:</w:t>
      </w:r>
    </w:p>
    <w:p w14:paraId="1687B035" w14:textId="4AFB54D2" w:rsidR="006D5A4B" w:rsidRPr="00C37CBF" w:rsidRDefault="00863E88" w:rsidP="006D5A4B">
      <w:pPr>
        <w:pStyle w:val="BodyText"/>
        <w:rPr>
          <w:rFonts w:asciiTheme="minorHAnsi" w:hAnsiTheme="minorHAnsi" w:cstheme="minorHAnsi"/>
          <w:b w:val="0"/>
          <w:sz w:val="24"/>
          <w:szCs w:val="24"/>
          <w:u w:val="single"/>
        </w:rPr>
      </w:pPr>
      <w:r w:rsidRPr="00C37CBF">
        <w:rPr>
          <w:rFonts w:asciiTheme="minorHAnsi" w:hAnsiTheme="minorHAnsi" w:cstheme="minorHAnsi"/>
          <w:b w:val="0"/>
          <w:sz w:val="24"/>
          <w:szCs w:val="24"/>
        </w:rPr>
        <w:t>I</w:t>
      </w:r>
      <w:r w:rsidR="006D5A4B" w:rsidRPr="00C37CBF">
        <w:rPr>
          <w:rFonts w:asciiTheme="minorHAnsi" w:hAnsiTheme="minorHAnsi" w:cstheme="minorHAnsi"/>
          <w:b w:val="0"/>
          <w:sz w:val="24"/>
          <w:szCs w:val="24"/>
        </w:rPr>
        <w:t xml:space="preserve"> will accommodate religious beliefs according to UWS 22.03 if you notify </w:t>
      </w:r>
      <w:r w:rsidR="005764B5" w:rsidRPr="00C37CBF">
        <w:rPr>
          <w:rFonts w:asciiTheme="minorHAnsi" w:hAnsiTheme="minorHAnsi" w:cstheme="minorHAnsi"/>
          <w:b w:val="0"/>
          <w:sz w:val="24"/>
          <w:szCs w:val="24"/>
        </w:rPr>
        <w:t>me</w:t>
      </w:r>
      <w:r w:rsidR="006D5A4B" w:rsidRPr="00C37CBF">
        <w:rPr>
          <w:rFonts w:asciiTheme="minorHAnsi" w:hAnsiTheme="minorHAnsi" w:cstheme="minorHAnsi"/>
          <w:b w:val="0"/>
          <w:sz w:val="24"/>
          <w:szCs w:val="24"/>
        </w:rPr>
        <w:t xml:space="preserve"> </w:t>
      </w:r>
      <w:r w:rsidR="006D5A4B" w:rsidRPr="00C37CBF">
        <w:rPr>
          <w:rFonts w:asciiTheme="minorHAnsi" w:hAnsiTheme="minorHAnsi" w:cstheme="minorHAnsi"/>
          <w:b w:val="0"/>
          <w:sz w:val="24"/>
          <w:szCs w:val="24"/>
          <w:u w:val="single"/>
        </w:rPr>
        <w:t>within the first 3 weeks of the semester</w:t>
      </w:r>
      <w:r w:rsidR="006D5A4B" w:rsidRPr="00C37CBF">
        <w:rPr>
          <w:rFonts w:asciiTheme="minorHAnsi" w:hAnsiTheme="minorHAnsi" w:cstheme="minorHAnsi"/>
          <w:b w:val="0"/>
          <w:sz w:val="24"/>
          <w:szCs w:val="24"/>
        </w:rPr>
        <w:t xml:space="preserve"> regarding specific dates with which you have conflicts.</w:t>
      </w:r>
    </w:p>
    <w:p w14:paraId="38501824" w14:textId="77777777" w:rsidR="00E70185" w:rsidRPr="00C37CBF" w:rsidRDefault="00E70185" w:rsidP="006D5A4B">
      <w:pPr>
        <w:pStyle w:val="BodyText"/>
        <w:rPr>
          <w:rFonts w:asciiTheme="minorHAnsi" w:hAnsiTheme="minorHAnsi" w:cstheme="minorHAnsi"/>
          <w:sz w:val="24"/>
          <w:szCs w:val="24"/>
          <w:u w:val="single"/>
        </w:rPr>
      </w:pPr>
    </w:p>
    <w:p w14:paraId="3190438D" w14:textId="03A6FD4D"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Accommodation for disability or special learning needs:</w:t>
      </w:r>
    </w:p>
    <w:p w14:paraId="067C525D" w14:textId="77243036"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If any student has a documented disability and requires accommodations in meeting these requirements, please see </w:t>
      </w:r>
      <w:r w:rsidR="00D915FC" w:rsidRPr="00C37CBF">
        <w:rPr>
          <w:rFonts w:asciiTheme="minorHAnsi" w:hAnsiTheme="minorHAnsi" w:cstheme="minorHAnsi"/>
          <w:b w:val="0"/>
          <w:sz w:val="24"/>
          <w:szCs w:val="24"/>
        </w:rPr>
        <w:t>me</w:t>
      </w:r>
      <w:r w:rsidRPr="00C37CBF">
        <w:rPr>
          <w:rFonts w:asciiTheme="minorHAnsi" w:hAnsiTheme="minorHAnsi" w:cstheme="minorHAnsi"/>
          <w:b w:val="0"/>
          <w:sz w:val="24"/>
          <w:szCs w:val="24"/>
        </w:rPr>
        <w:t xml:space="preserve"> as early as possible in the semester to discuss accommodations. Please note that </w:t>
      </w:r>
      <w:r w:rsidR="001530A3" w:rsidRPr="00C37CBF">
        <w:rPr>
          <w:rFonts w:asciiTheme="minorHAnsi" w:hAnsiTheme="minorHAnsi" w:cstheme="minorHAnsi"/>
          <w:b w:val="0"/>
          <w:sz w:val="24"/>
          <w:szCs w:val="24"/>
        </w:rPr>
        <w:t>we</w:t>
      </w:r>
      <w:r w:rsidRPr="00C37CBF">
        <w:rPr>
          <w:rFonts w:asciiTheme="minorHAnsi" w:hAnsiTheme="minorHAnsi" w:cstheme="minorHAnsi"/>
          <w:b w:val="0"/>
          <w:sz w:val="24"/>
          <w:szCs w:val="24"/>
        </w:rPr>
        <w:t xml:space="preserve"> cannot apply accommodations retroactively to a class requirement that you’ve already completed. Thus, if you are unsure whether or not you need an accommodation, it is best to discuss the possibility with </w:t>
      </w:r>
      <w:r w:rsidR="001530A3" w:rsidRPr="00C37CBF">
        <w:rPr>
          <w:rFonts w:asciiTheme="minorHAnsi" w:hAnsiTheme="minorHAnsi" w:cstheme="minorHAnsi"/>
          <w:b w:val="0"/>
          <w:sz w:val="24"/>
          <w:szCs w:val="24"/>
        </w:rPr>
        <w:t>us</w:t>
      </w:r>
      <w:r w:rsidRPr="00C37CBF">
        <w:rPr>
          <w:rFonts w:asciiTheme="minorHAnsi" w:hAnsiTheme="minorHAnsi" w:cstheme="minorHAnsi"/>
          <w:b w:val="0"/>
          <w:sz w:val="24"/>
          <w:szCs w:val="24"/>
        </w:rPr>
        <w:t xml:space="preserve"> beforehand, and we can then decide the best way to proceed.</w:t>
      </w:r>
    </w:p>
    <w:p w14:paraId="6A7080F7" w14:textId="77777777" w:rsidR="006D5A4B" w:rsidRPr="00C37CBF" w:rsidRDefault="006D5A4B" w:rsidP="006D5A4B">
      <w:pPr>
        <w:pStyle w:val="BodyText"/>
        <w:rPr>
          <w:rFonts w:asciiTheme="minorHAnsi" w:hAnsiTheme="minorHAnsi" w:cstheme="minorHAnsi"/>
          <w:b w:val="0"/>
          <w:bCs/>
          <w:sz w:val="24"/>
          <w:szCs w:val="24"/>
        </w:rPr>
      </w:pPr>
    </w:p>
    <w:p w14:paraId="791072FF" w14:textId="77777777"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Regarding the Use of On-Line/Electronic Means to Hand in Assignments:</w:t>
      </w:r>
    </w:p>
    <w:p w14:paraId="071896BA" w14:textId="34E6B1FD"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This course will utilize </w:t>
      </w:r>
      <w:r w:rsidR="00840DC6" w:rsidRPr="00C37CBF">
        <w:rPr>
          <w:rFonts w:asciiTheme="minorHAnsi" w:hAnsiTheme="minorHAnsi" w:cstheme="minorHAnsi"/>
          <w:b w:val="0"/>
          <w:sz w:val="24"/>
          <w:szCs w:val="24"/>
        </w:rPr>
        <w:t>Canvas</w:t>
      </w:r>
      <w:r w:rsidRPr="00C37CBF">
        <w:rPr>
          <w:rFonts w:asciiTheme="minorHAnsi" w:hAnsiTheme="minorHAnsi" w:cstheme="minorHAnsi"/>
          <w:b w:val="0"/>
          <w:sz w:val="24"/>
          <w:szCs w:val="24"/>
        </w:rPr>
        <w:t xml:space="preserve">. Any known problems with the </w:t>
      </w:r>
      <w:r w:rsidR="00840DC6" w:rsidRPr="00C37CBF">
        <w:rPr>
          <w:rFonts w:asciiTheme="minorHAnsi" w:hAnsiTheme="minorHAnsi" w:cstheme="minorHAnsi"/>
          <w:b w:val="0"/>
          <w:sz w:val="24"/>
          <w:szCs w:val="24"/>
        </w:rPr>
        <w:t>Canvas</w:t>
      </w:r>
      <w:r w:rsidRPr="00C37CBF">
        <w:rPr>
          <w:rFonts w:asciiTheme="minorHAnsi" w:hAnsiTheme="minorHAnsi" w:cstheme="minorHAnsi"/>
          <w:b w:val="0"/>
          <w:sz w:val="24"/>
          <w:szCs w:val="24"/>
        </w:rPr>
        <w:t xml:space="preserve"> system (e.g., if the system is down) will be acknowledged and addressed if/as these problems arise. However, problems with </w:t>
      </w:r>
      <w:r w:rsidR="00840DC6" w:rsidRPr="00C37CBF">
        <w:rPr>
          <w:rFonts w:asciiTheme="minorHAnsi" w:hAnsiTheme="minorHAnsi" w:cstheme="minorHAnsi"/>
          <w:b w:val="0"/>
          <w:sz w:val="24"/>
          <w:szCs w:val="24"/>
        </w:rPr>
        <w:t>Canvas</w:t>
      </w:r>
      <w:r w:rsidRPr="00C37CBF">
        <w:rPr>
          <w:rFonts w:asciiTheme="minorHAnsi" w:hAnsiTheme="minorHAnsi" w:cstheme="minorHAnsi"/>
          <w:b w:val="0"/>
          <w:sz w:val="24"/>
          <w:szCs w:val="24"/>
        </w:rPr>
        <w:t xml:space="preserve">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r w:rsidR="008914EF" w:rsidRPr="00C37CBF">
        <w:rPr>
          <w:rFonts w:asciiTheme="minorHAnsi" w:hAnsiTheme="minorHAnsi" w:cstheme="minorHAnsi"/>
          <w:b w:val="0"/>
          <w:sz w:val="24"/>
          <w:szCs w:val="24"/>
        </w:rPr>
        <w:t xml:space="preserve"> </w:t>
      </w:r>
      <w:r w:rsidRPr="00C37CBF">
        <w:rPr>
          <w:rFonts w:asciiTheme="minorHAnsi" w:hAnsiTheme="minorHAnsi" w:cstheme="minorHAnsi"/>
          <w:b w:val="0"/>
          <w:sz w:val="24"/>
          <w:szCs w:val="24"/>
        </w:rPr>
        <w:t xml:space="preserve">Plan </w:t>
      </w:r>
      <w:r w:rsidR="0026063E" w:rsidRPr="00C37CBF">
        <w:rPr>
          <w:rFonts w:asciiTheme="minorHAnsi" w:hAnsiTheme="minorHAnsi" w:cstheme="minorHAnsi"/>
          <w:b w:val="0"/>
          <w:sz w:val="24"/>
          <w:szCs w:val="24"/>
        </w:rPr>
        <w:t>ahead and</w:t>
      </w:r>
      <w:r w:rsidRPr="00C37CBF">
        <w:rPr>
          <w:rFonts w:asciiTheme="minorHAnsi" w:hAnsiTheme="minorHAnsi" w:cstheme="minorHAnsi"/>
          <w:b w:val="0"/>
          <w:sz w:val="24"/>
          <w:szCs w:val="24"/>
        </w:rPr>
        <w:t xml:space="preserve"> be organized to </w:t>
      </w:r>
      <w:r w:rsidR="008914EF" w:rsidRPr="00C37CBF">
        <w:rPr>
          <w:rFonts w:asciiTheme="minorHAnsi" w:hAnsiTheme="minorHAnsi" w:cstheme="minorHAnsi"/>
          <w:b w:val="0"/>
          <w:sz w:val="24"/>
          <w:szCs w:val="24"/>
        </w:rPr>
        <w:t xml:space="preserve">minimize computer difficulties. </w:t>
      </w:r>
      <w:r w:rsidRPr="00C37CBF">
        <w:rPr>
          <w:rFonts w:asciiTheme="minorHAnsi" w:hAnsiTheme="minorHAnsi" w:cstheme="minorHAnsi"/>
          <w:b w:val="0"/>
          <w:sz w:val="24"/>
          <w:szCs w:val="24"/>
        </w:rPr>
        <w:t xml:space="preserve">Save your work early &amp; often, and back it up. </w:t>
      </w:r>
    </w:p>
    <w:p w14:paraId="555B1B3C"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UWSP Information Technology has a help desk</w:t>
      </w:r>
      <w:r w:rsidR="008914EF" w:rsidRPr="00C37CBF">
        <w:rPr>
          <w:rFonts w:asciiTheme="minorHAnsi" w:hAnsiTheme="minorHAnsi" w:cstheme="minorHAnsi"/>
          <w:b w:val="0"/>
          <w:sz w:val="24"/>
          <w:szCs w:val="24"/>
        </w:rPr>
        <w:t xml:space="preserve"> that</w:t>
      </w:r>
      <w:r w:rsidRPr="00C37CBF">
        <w:rPr>
          <w:rFonts w:asciiTheme="minorHAnsi" w:hAnsiTheme="minorHAnsi" w:cstheme="minorHAnsi"/>
          <w:b w:val="0"/>
          <w:sz w:val="24"/>
          <w:szCs w:val="24"/>
        </w:rPr>
        <w:t xml:space="preserve"> can be reached by phone at </w:t>
      </w:r>
      <w:r w:rsidR="008914EF" w:rsidRPr="00C37CBF">
        <w:rPr>
          <w:rFonts w:asciiTheme="minorHAnsi" w:hAnsiTheme="minorHAnsi" w:cstheme="minorHAnsi"/>
          <w:b w:val="0"/>
          <w:sz w:val="24"/>
          <w:szCs w:val="24"/>
        </w:rPr>
        <w:t>715-</w:t>
      </w:r>
      <w:r w:rsidRPr="00C37CBF">
        <w:rPr>
          <w:rFonts w:asciiTheme="minorHAnsi" w:hAnsiTheme="minorHAnsi" w:cstheme="minorHAnsi"/>
          <w:b w:val="0"/>
          <w:sz w:val="24"/>
          <w:szCs w:val="24"/>
        </w:rPr>
        <w:t xml:space="preserve">346-4357. </w:t>
      </w:r>
    </w:p>
    <w:p w14:paraId="2330B972" w14:textId="77777777" w:rsidR="006D5A4B" w:rsidRPr="00C37CBF" w:rsidRDefault="006D5A4B" w:rsidP="006D5A4B">
      <w:pPr>
        <w:pStyle w:val="BodyText"/>
        <w:rPr>
          <w:rFonts w:asciiTheme="minorHAnsi" w:hAnsiTheme="minorHAnsi" w:cstheme="minorHAnsi"/>
          <w:b w:val="0"/>
          <w:bCs/>
          <w:sz w:val="24"/>
          <w:szCs w:val="24"/>
        </w:rPr>
      </w:pPr>
    </w:p>
    <w:p w14:paraId="1F470C6E" w14:textId="77777777"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lastRenderedPageBreak/>
        <w:t>Professionalism:</w:t>
      </w:r>
    </w:p>
    <w:p w14:paraId="03B48C6A"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This class is part of your training for your professional career. Professional behavior and attitude are expected. This includes, but is not limited to, respect and tolerance of others, and acting responsibly and with integrity. </w:t>
      </w:r>
    </w:p>
    <w:p w14:paraId="407B77AE"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For examples of Codes of Ethics for Speech and Hearing Professionals, see: </w:t>
      </w:r>
    </w:p>
    <w:p w14:paraId="5BAB1863" w14:textId="77777777" w:rsidR="006D5A4B" w:rsidRPr="00C37CBF" w:rsidRDefault="006D5A4B" w:rsidP="006D5A4B">
      <w:pPr>
        <w:pStyle w:val="BodyText"/>
        <w:rPr>
          <w:rFonts w:asciiTheme="minorHAnsi" w:hAnsiTheme="minorHAnsi" w:cstheme="minorHAnsi"/>
          <w:b w:val="0"/>
          <w:sz w:val="24"/>
          <w:szCs w:val="24"/>
          <w:u w:val="single"/>
        </w:rPr>
      </w:pPr>
      <w:r w:rsidRPr="00C37CBF">
        <w:rPr>
          <w:rFonts w:asciiTheme="minorHAnsi" w:hAnsiTheme="minorHAnsi" w:cstheme="minorHAnsi"/>
          <w:b w:val="0"/>
          <w:sz w:val="24"/>
          <w:szCs w:val="24"/>
        </w:rPr>
        <w:t xml:space="preserve">American Academy of Audiology Code of Ethics </w:t>
      </w:r>
      <w:hyperlink r:id="rId12" w:history="1">
        <w:r w:rsidRPr="00C37CBF">
          <w:rPr>
            <w:rStyle w:val="Hyperlink"/>
            <w:rFonts w:asciiTheme="minorHAnsi" w:hAnsiTheme="minorHAnsi" w:cstheme="minorHAnsi"/>
            <w:b w:val="0"/>
            <w:sz w:val="24"/>
            <w:szCs w:val="24"/>
          </w:rPr>
          <w:t>http://www.audiology.org/resources/documentlibrary/Pages/codeofethics.aspx</w:t>
        </w:r>
      </w:hyperlink>
    </w:p>
    <w:p w14:paraId="4DD3876C" w14:textId="77777777" w:rsidR="006D5A4B" w:rsidRPr="00C37CBF" w:rsidRDefault="006D5A4B" w:rsidP="006D5A4B">
      <w:pPr>
        <w:pStyle w:val="BodyText"/>
        <w:rPr>
          <w:rFonts w:asciiTheme="minorHAnsi" w:hAnsiTheme="minorHAnsi" w:cstheme="minorHAnsi"/>
          <w:b w:val="0"/>
          <w:sz w:val="24"/>
          <w:szCs w:val="24"/>
          <w:u w:val="single"/>
        </w:rPr>
      </w:pPr>
      <w:r w:rsidRPr="00C37CBF">
        <w:rPr>
          <w:rFonts w:asciiTheme="minorHAnsi" w:hAnsiTheme="minorHAnsi" w:cstheme="minorHAnsi"/>
          <w:b w:val="0"/>
          <w:sz w:val="24"/>
          <w:szCs w:val="24"/>
          <w:u w:val="single"/>
        </w:rPr>
        <w:t>Or</w:t>
      </w:r>
    </w:p>
    <w:p w14:paraId="46FF24EF"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American Speech-Language Hearing Association Code of Ethics</w:t>
      </w:r>
    </w:p>
    <w:p w14:paraId="4538B17A" w14:textId="77777777" w:rsidR="006D5A4B" w:rsidRPr="00C37CBF" w:rsidRDefault="001E5A72" w:rsidP="006D5A4B">
      <w:pPr>
        <w:pStyle w:val="BodyText"/>
        <w:rPr>
          <w:rFonts w:asciiTheme="minorHAnsi" w:hAnsiTheme="minorHAnsi" w:cstheme="minorHAnsi"/>
          <w:b w:val="0"/>
          <w:sz w:val="24"/>
          <w:szCs w:val="24"/>
        </w:rPr>
      </w:pPr>
      <w:hyperlink r:id="rId13" w:history="1">
        <w:r w:rsidR="006D5A4B" w:rsidRPr="00C37CBF">
          <w:rPr>
            <w:rStyle w:val="Hyperlink"/>
            <w:rFonts w:asciiTheme="minorHAnsi" w:hAnsiTheme="minorHAnsi" w:cstheme="minorHAnsi"/>
            <w:b w:val="0"/>
            <w:sz w:val="24"/>
            <w:szCs w:val="24"/>
          </w:rPr>
          <w:t>http://www.asha.org/policy/ET2010-00309/</w:t>
        </w:r>
      </w:hyperlink>
    </w:p>
    <w:p w14:paraId="2AFD6831" w14:textId="77777777" w:rsidR="006D5A4B" w:rsidRPr="00C37CBF" w:rsidRDefault="006D5A4B" w:rsidP="006D5A4B">
      <w:pPr>
        <w:pStyle w:val="BodyText"/>
        <w:rPr>
          <w:rFonts w:asciiTheme="minorHAnsi" w:hAnsiTheme="minorHAnsi" w:cstheme="minorHAnsi"/>
          <w:b w:val="0"/>
          <w:sz w:val="24"/>
          <w:szCs w:val="24"/>
        </w:rPr>
      </w:pPr>
    </w:p>
    <w:p w14:paraId="5692F598" w14:textId="77777777" w:rsidR="006D5A4B" w:rsidRPr="00C37CBF" w:rsidRDefault="006D5A4B" w:rsidP="006D5A4B">
      <w:pPr>
        <w:pStyle w:val="BodyText"/>
        <w:rPr>
          <w:rFonts w:asciiTheme="minorHAnsi" w:hAnsiTheme="minorHAnsi" w:cstheme="minorHAnsi"/>
          <w:sz w:val="24"/>
          <w:szCs w:val="24"/>
        </w:rPr>
      </w:pPr>
      <w:r w:rsidRPr="00C37CBF">
        <w:rPr>
          <w:rFonts w:asciiTheme="minorHAnsi" w:hAnsiTheme="minorHAnsi" w:cstheme="minorHAnsi"/>
          <w:sz w:val="24"/>
          <w:szCs w:val="24"/>
        </w:rPr>
        <w:t>Please communicate any other concerns or accommodation requests to the instructor.</w:t>
      </w:r>
    </w:p>
    <w:p w14:paraId="7F8CA15B" w14:textId="501A803C" w:rsidR="009F74C6" w:rsidRDefault="009F74C6" w:rsidP="00C36B3B">
      <w:pPr>
        <w:rPr>
          <w:rFonts w:asciiTheme="minorHAnsi" w:hAnsiTheme="minorHAnsi" w:cstheme="minorHAnsi"/>
          <w:b/>
          <w:u w:val="single"/>
        </w:rPr>
      </w:pPr>
    </w:p>
    <w:p w14:paraId="23B64F52" w14:textId="240DC83E" w:rsidR="00DC4626" w:rsidRDefault="00DC4626" w:rsidP="00C36B3B">
      <w:pPr>
        <w:rPr>
          <w:rFonts w:asciiTheme="minorHAnsi" w:hAnsiTheme="minorHAnsi" w:cstheme="minorHAnsi"/>
          <w:b/>
          <w:u w:val="single"/>
        </w:rPr>
      </w:pPr>
    </w:p>
    <w:p w14:paraId="3FC7C8FE" w14:textId="6E768346" w:rsidR="00DC4626" w:rsidRDefault="00DC4626" w:rsidP="00C36B3B">
      <w:pPr>
        <w:rPr>
          <w:rFonts w:asciiTheme="minorHAnsi" w:hAnsiTheme="minorHAnsi" w:cstheme="minorHAnsi"/>
          <w:b/>
          <w:u w:val="single"/>
        </w:rPr>
      </w:pPr>
    </w:p>
    <w:p w14:paraId="53970DD0" w14:textId="64F9C84A" w:rsidR="00DC4626" w:rsidRDefault="00DC4626" w:rsidP="00C36B3B">
      <w:pPr>
        <w:rPr>
          <w:rFonts w:asciiTheme="minorHAnsi" w:hAnsiTheme="minorHAnsi" w:cstheme="minorHAnsi"/>
          <w:b/>
          <w:u w:val="single"/>
        </w:rPr>
      </w:pPr>
    </w:p>
    <w:p w14:paraId="5D85B604" w14:textId="6DA4B04F" w:rsidR="00DC4626" w:rsidRDefault="00DC4626" w:rsidP="00C36B3B">
      <w:pPr>
        <w:rPr>
          <w:rFonts w:asciiTheme="minorHAnsi" w:hAnsiTheme="minorHAnsi" w:cstheme="minorHAnsi"/>
          <w:b/>
          <w:u w:val="single"/>
        </w:rPr>
      </w:pPr>
    </w:p>
    <w:p w14:paraId="620CC660" w14:textId="1F233E7F" w:rsidR="00DC4626" w:rsidRDefault="00DC4626" w:rsidP="00C36B3B">
      <w:pPr>
        <w:rPr>
          <w:rFonts w:asciiTheme="minorHAnsi" w:hAnsiTheme="minorHAnsi" w:cstheme="minorHAnsi"/>
          <w:b/>
          <w:u w:val="single"/>
        </w:rPr>
      </w:pPr>
    </w:p>
    <w:p w14:paraId="26215E03" w14:textId="692064B1" w:rsidR="00DC4626" w:rsidRDefault="00DC4626" w:rsidP="00C36B3B">
      <w:pPr>
        <w:rPr>
          <w:rFonts w:asciiTheme="minorHAnsi" w:hAnsiTheme="minorHAnsi" w:cstheme="minorHAnsi"/>
          <w:b/>
          <w:u w:val="single"/>
        </w:rPr>
      </w:pPr>
    </w:p>
    <w:p w14:paraId="1AC3BEB5" w14:textId="6277E883" w:rsidR="00DC4626" w:rsidRDefault="00DC4626" w:rsidP="00C36B3B">
      <w:pPr>
        <w:rPr>
          <w:rFonts w:asciiTheme="minorHAnsi" w:hAnsiTheme="minorHAnsi" w:cstheme="minorHAnsi"/>
          <w:b/>
          <w:u w:val="single"/>
        </w:rPr>
      </w:pPr>
    </w:p>
    <w:p w14:paraId="7011251D" w14:textId="3288B8C4" w:rsidR="00DC4626" w:rsidRDefault="00DC4626" w:rsidP="00C36B3B">
      <w:pPr>
        <w:rPr>
          <w:rFonts w:asciiTheme="minorHAnsi" w:hAnsiTheme="minorHAnsi" w:cstheme="minorHAnsi"/>
        </w:rPr>
      </w:pPr>
    </w:p>
    <w:p w14:paraId="42251816" w14:textId="2419D883" w:rsidR="006E75CF" w:rsidRDefault="006E75CF" w:rsidP="00C36B3B">
      <w:pPr>
        <w:rPr>
          <w:rFonts w:asciiTheme="minorHAnsi" w:hAnsiTheme="minorHAnsi" w:cstheme="minorHAnsi"/>
        </w:rPr>
      </w:pPr>
    </w:p>
    <w:p w14:paraId="0E93EF3C" w14:textId="5C4D9BE0" w:rsidR="006E75CF" w:rsidRDefault="006E75CF" w:rsidP="00C36B3B">
      <w:pPr>
        <w:rPr>
          <w:rFonts w:asciiTheme="minorHAnsi" w:hAnsiTheme="minorHAnsi" w:cstheme="minorHAnsi"/>
        </w:rPr>
      </w:pPr>
    </w:p>
    <w:p w14:paraId="2861BA5E" w14:textId="48376165" w:rsidR="006E75CF" w:rsidRDefault="006E75CF" w:rsidP="00C36B3B">
      <w:pPr>
        <w:rPr>
          <w:rFonts w:asciiTheme="minorHAnsi" w:hAnsiTheme="minorHAnsi" w:cstheme="minorHAnsi"/>
        </w:rPr>
      </w:pPr>
    </w:p>
    <w:p w14:paraId="0FA030D8" w14:textId="0F7E7715" w:rsidR="006E75CF" w:rsidRDefault="006E75CF" w:rsidP="00C36B3B">
      <w:pPr>
        <w:rPr>
          <w:rFonts w:asciiTheme="minorHAnsi" w:hAnsiTheme="minorHAnsi" w:cstheme="minorHAnsi"/>
        </w:rPr>
      </w:pPr>
    </w:p>
    <w:p w14:paraId="01AB2558" w14:textId="1DC443BD" w:rsidR="006E75CF" w:rsidRDefault="006E75CF" w:rsidP="00C36B3B">
      <w:pPr>
        <w:rPr>
          <w:rFonts w:asciiTheme="minorHAnsi" w:hAnsiTheme="minorHAnsi" w:cstheme="minorHAnsi"/>
        </w:rPr>
      </w:pPr>
    </w:p>
    <w:p w14:paraId="0D6767EE" w14:textId="530ADDC4" w:rsidR="006E75CF" w:rsidRDefault="006E75CF" w:rsidP="00C36B3B">
      <w:pPr>
        <w:rPr>
          <w:rFonts w:asciiTheme="minorHAnsi" w:hAnsiTheme="minorHAnsi" w:cstheme="minorHAnsi"/>
        </w:rPr>
      </w:pPr>
    </w:p>
    <w:p w14:paraId="62EA8CE8" w14:textId="5B2C7EEA" w:rsidR="006E75CF" w:rsidRDefault="006E75CF" w:rsidP="00C36B3B">
      <w:pPr>
        <w:rPr>
          <w:rFonts w:asciiTheme="minorHAnsi" w:hAnsiTheme="minorHAnsi" w:cstheme="minorHAnsi"/>
        </w:rPr>
      </w:pPr>
    </w:p>
    <w:p w14:paraId="550DC0A8" w14:textId="0BA4CB38" w:rsidR="006E75CF" w:rsidRDefault="006E75CF" w:rsidP="00C36B3B">
      <w:pPr>
        <w:rPr>
          <w:rFonts w:asciiTheme="minorHAnsi" w:hAnsiTheme="minorHAnsi" w:cstheme="minorHAnsi"/>
        </w:rPr>
      </w:pPr>
    </w:p>
    <w:p w14:paraId="4C14E32F" w14:textId="585C529F" w:rsidR="006E75CF" w:rsidRDefault="006E75CF" w:rsidP="00C36B3B">
      <w:pPr>
        <w:rPr>
          <w:rFonts w:asciiTheme="minorHAnsi" w:hAnsiTheme="minorHAnsi" w:cstheme="minorHAnsi"/>
        </w:rPr>
      </w:pPr>
    </w:p>
    <w:p w14:paraId="68DA81B7" w14:textId="21AF2F29" w:rsidR="006E75CF" w:rsidRDefault="006E75CF" w:rsidP="00C36B3B">
      <w:pPr>
        <w:rPr>
          <w:rFonts w:asciiTheme="minorHAnsi" w:hAnsiTheme="minorHAnsi" w:cstheme="minorHAnsi"/>
        </w:rPr>
      </w:pPr>
    </w:p>
    <w:p w14:paraId="58B0FE07" w14:textId="190E2CFC" w:rsidR="006E75CF" w:rsidRDefault="006E75CF" w:rsidP="00C36B3B">
      <w:pPr>
        <w:rPr>
          <w:rFonts w:asciiTheme="minorHAnsi" w:hAnsiTheme="minorHAnsi" w:cstheme="minorHAnsi"/>
        </w:rPr>
      </w:pPr>
    </w:p>
    <w:p w14:paraId="4FE07C3D" w14:textId="720B0EF1" w:rsidR="006E75CF" w:rsidRDefault="006E75CF" w:rsidP="00C36B3B">
      <w:pPr>
        <w:rPr>
          <w:rFonts w:asciiTheme="minorHAnsi" w:hAnsiTheme="minorHAnsi" w:cstheme="minorHAnsi"/>
        </w:rPr>
      </w:pPr>
    </w:p>
    <w:p w14:paraId="2D492B23" w14:textId="6B08B3A8" w:rsidR="006E75CF" w:rsidRDefault="006E75CF" w:rsidP="00C36B3B">
      <w:pPr>
        <w:rPr>
          <w:rFonts w:asciiTheme="minorHAnsi" w:hAnsiTheme="minorHAnsi" w:cstheme="minorHAnsi"/>
        </w:rPr>
      </w:pPr>
    </w:p>
    <w:p w14:paraId="47E11AFC" w14:textId="21D4FF34" w:rsidR="006E75CF" w:rsidRDefault="006E75CF" w:rsidP="00C36B3B">
      <w:pPr>
        <w:rPr>
          <w:rFonts w:asciiTheme="minorHAnsi" w:hAnsiTheme="minorHAnsi" w:cstheme="minorHAnsi"/>
        </w:rPr>
      </w:pPr>
    </w:p>
    <w:p w14:paraId="034F3693" w14:textId="10ED6039" w:rsidR="006E75CF" w:rsidRDefault="006E75CF" w:rsidP="00C36B3B">
      <w:pPr>
        <w:rPr>
          <w:rFonts w:asciiTheme="minorHAnsi" w:hAnsiTheme="minorHAnsi" w:cstheme="minorHAnsi"/>
        </w:rPr>
      </w:pPr>
    </w:p>
    <w:p w14:paraId="7D9134BC" w14:textId="46A112D2" w:rsidR="006E75CF" w:rsidRDefault="006E75CF" w:rsidP="00C36B3B">
      <w:pPr>
        <w:rPr>
          <w:rFonts w:asciiTheme="minorHAnsi" w:hAnsiTheme="minorHAnsi" w:cstheme="minorHAnsi"/>
        </w:rPr>
      </w:pPr>
    </w:p>
    <w:p w14:paraId="2C5BEC50" w14:textId="5D8593B9" w:rsidR="006E75CF" w:rsidRDefault="006E75CF" w:rsidP="00C36B3B">
      <w:pPr>
        <w:rPr>
          <w:rFonts w:asciiTheme="minorHAnsi" w:hAnsiTheme="minorHAnsi" w:cstheme="minorHAnsi"/>
        </w:rPr>
      </w:pPr>
    </w:p>
    <w:p w14:paraId="6881182A" w14:textId="3B88FC0B" w:rsidR="006E75CF" w:rsidRDefault="006E75CF" w:rsidP="00C36B3B">
      <w:pPr>
        <w:rPr>
          <w:rFonts w:asciiTheme="minorHAnsi" w:hAnsiTheme="minorHAnsi" w:cstheme="minorHAnsi"/>
        </w:rPr>
      </w:pPr>
    </w:p>
    <w:p w14:paraId="113A0458" w14:textId="79C56F58" w:rsidR="006E75CF" w:rsidRDefault="006E75CF" w:rsidP="00C36B3B">
      <w:pPr>
        <w:rPr>
          <w:rFonts w:asciiTheme="minorHAnsi" w:hAnsiTheme="minorHAnsi" w:cstheme="minorHAnsi"/>
        </w:rPr>
      </w:pPr>
    </w:p>
    <w:p w14:paraId="264D78D5" w14:textId="05215295" w:rsidR="006E75CF" w:rsidRDefault="006E75CF" w:rsidP="00C36B3B">
      <w:pPr>
        <w:rPr>
          <w:rFonts w:asciiTheme="minorHAnsi" w:hAnsiTheme="minorHAnsi" w:cstheme="minorHAnsi"/>
        </w:rPr>
      </w:pPr>
    </w:p>
    <w:p w14:paraId="6A69D161" w14:textId="7892595E" w:rsidR="006E75CF" w:rsidRDefault="006E75CF" w:rsidP="00C36B3B">
      <w:pPr>
        <w:rPr>
          <w:rFonts w:asciiTheme="minorHAnsi" w:hAnsiTheme="minorHAnsi" w:cstheme="minorHAnsi"/>
        </w:rPr>
      </w:pPr>
    </w:p>
    <w:p w14:paraId="217B50E7" w14:textId="12DB7B2C" w:rsidR="006E75CF" w:rsidRDefault="006E75CF" w:rsidP="00C36B3B">
      <w:pPr>
        <w:rPr>
          <w:rFonts w:asciiTheme="minorHAnsi" w:hAnsiTheme="minorHAnsi" w:cstheme="minorHAnsi"/>
        </w:rPr>
      </w:pPr>
    </w:p>
    <w:p w14:paraId="091104E1" w14:textId="6CF4E08F" w:rsidR="006E75CF" w:rsidRDefault="006E75CF" w:rsidP="00C36B3B">
      <w:pPr>
        <w:rPr>
          <w:rFonts w:asciiTheme="minorHAnsi" w:hAnsiTheme="minorHAnsi" w:cstheme="minorHAnsi"/>
        </w:rPr>
      </w:pPr>
    </w:p>
    <w:p w14:paraId="0957D054" w14:textId="08DFDC18" w:rsidR="006E75CF" w:rsidRDefault="006E75CF" w:rsidP="00C36B3B">
      <w:pPr>
        <w:rPr>
          <w:rFonts w:asciiTheme="minorHAnsi" w:hAnsiTheme="minorHAnsi" w:cstheme="minorHAnsi"/>
        </w:rPr>
      </w:pPr>
    </w:p>
    <w:p w14:paraId="0F0B3354" w14:textId="3BBCD03E" w:rsidR="006E75CF" w:rsidRDefault="006E75CF" w:rsidP="00C36B3B">
      <w:pPr>
        <w:rPr>
          <w:rFonts w:asciiTheme="minorHAnsi" w:hAnsiTheme="minorHAnsi" w:cstheme="minorHAnsi"/>
        </w:rPr>
      </w:pPr>
    </w:p>
    <w:p w14:paraId="558DB33D" w14:textId="77777777" w:rsidR="006E75CF" w:rsidRDefault="006E75CF" w:rsidP="00C36B3B">
      <w:pPr>
        <w:rPr>
          <w:rFonts w:asciiTheme="minorHAnsi" w:hAnsiTheme="minorHAnsi" w:cstheme="minorHAnsi"/>
        </w:rPr>
      </w:pPr>
    </w:p>
    <w:p w14:paraId="423DFFAD" w14:textId="272FCE7C" w:rsidR="00E401D3" w:rsidRPr="00C37CBF" w:rsidRDefault="00D040D3" w:rsidP="00C36B3B">
      <w:pPr>
        <w:rPr>
          <w:rFonts w:asciiTheme="minorHAnsi" w:hAnsiTheme="minorHAnsi" w:cstheme="minorHAnsi"/>
          <w:u w:val="single"/>
        </w:rPr>
      </w:pPr>
      <w:r w:rsidRPr="00C37CBF">
        <w:rPr>
          <w:rFonts w:asciiTheme="minorHAnsi" w:hAnsiTheme="minorHAnsi" w:cstheme="minorHAnsi"/>
        </w:rPr>
        <w:lastRenderedPageBreak/>
        <w:t xml:space="preserve">The course schedule is tentative and subject to change; however, the </w:t>
      </w:r>
      <w:r w:rsidRPr="00C37CBF">
        <w:rPr>
          <w:rFonts w:asciiTheme="minorHAnsi" w:hAnsiTheme="minorHAnsi" w:cstheme="minorHAnsi"/>
          <w:u w:val="single"/>
        </w:rPr>
        <w:t>schedule for exams will not change.</w:t>
      </w:r>
    </w:p>
    <w:p w14:paraId="5F86767F" w14:textId="77777777" w:rsidR="00FD66CE" w:rsidRPr="00C37CBF" w:rsidRDefault="00FD66CE" w:rsidP="0079557C">
      <w:pPr>
        <w:rPr>
          <w:rFonts w:asciiTheme="minorHAnsi" w:hAnsiTheme="minorHAnsi" w:cs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4927"/>
        <w:gridCol w:w="2111"/>
      </w:tblGrid>
      <w:tr w:rsidR="001E1CEA" w:rsidRPr="003078A0" w14:paraId="6457BDF1" w14:textId="77777777" w:rsidTr="00AF068D">
        <w:trPr>
          <w:trHeight w:val="467"/>
        </w:trPr>
        <w:tc>
          <w:tcPr>
            <w:tcW w:w="828" w:type="dxa"/>
          </w:tcPr>
          <w:p w14:paraId="447CE07F" w14:textId="77777777" w:rsidR="001E1CEA" w:rsidRPr="00054BB0" w:rsidRDefault="001E1CEA" w:rsidP="00634D36">
            <w:pPr>
              <w:pStyle w:val="Heading1"/>
              <w:rPr>
                <w:rFonts w:asciiTheme="minorHAnsi" w:hAnsiTheme="minorHAnsi" w:cstheme="minorHAnsi"/>
                <w:sz w:val="24"/>
              </w:rPr>
            </w:pPr>
            <w:r w:rsidRPr="00054BB0">
              <w:rPr>
                <w:rFonts w:asciiTheme="minorHAnsi" w:hAnsiTheme="minorHAnsi" w:cstheme="minorHAnsi"/>
                <w:sz w:val="24"/>
              </w:rPr>
              <w:t>Day</w:t>
            </w:r>
          </w:p>
        </w:tc>
        <w:tc>
          <w:tcPr>
            <w:tcW w:w="1710" w:type="dxa"/>
          </w:tcPr>
          <w:p w14:paraId="05BD335E" w14:textId="77777777" w:rsidR="001E1CEA" w:rsidRPr="00054BB0" w:rsidRDefault="001E1CEA" w:rsidP="00634D36">
            <w:pPr>
              <w:pStyle w:val="Heading1"/>
              <w:rPr>
                <w:rFonts w:asciiTheme="minorHAnsi" w:hAnsiTheme="minorHAnsi" w:cstheme="minorHAnsi"/>
                <w:sz w:val="24"/>
              </w:rPr>
            </w:pPr>
            <w:r w:rsidRPr="00054BB0">
              <w:rPr>
                <w:rFonts w:asciiTheme="minorHAnsi" w:hAnsiTheme="minorHAnsi" w:cstheme="minorHAnsi"/>
                <w:sz w:val="24"/>
              </w:rPr>
              <w:t>Date</w:t>
            </w:r>
          </w:p>
        </w:tc>
        <w:tc>
          <w:tcPr>
            <w:tcW w:w="4927" w:type="dxa"/>
          </w:tcPr>
          <w:p w14:paraId="46685EB6" w14:textId="77777777" w:rsidR="001E1CEA" w:rsidRPr="00054BB0" w:rsidRDefault="001E1CEA" w:rsidP="00634D36">
            <w:pPr>
              <w:pStyle w:val="Heading1"/>
              <w:rPr>
                <w:rFonts w:asciiTheme="minorHAnsi" w:hAnsiTheme="minorHAnsi" w:cstheme="minorHAnsi"/>
                <w:sz w:val="24"/>
              </w:rPr>
            </w:pPr>
            <w:r w:rsidRPr="00054BB0">
              <w:rPr>
                <w:rFonts w:asciiTheme="minorHAnsi" w:hAnsiTheme="minorHAnsi" w:cstheme="minorHAnsi"/>
                <w:sz w:val="24"/>
              </w:rPr>
              <w:t>Topic</w:t>
            </w:r>
          </w:p>
        </w:tc>
        <w:tc>
          <w:tcPr>
            <w:tcW w:w="2111" w:type="dxa"/>
          </w:tcPr>
          <w:p w14:paraId="2D06437C" w14:textId="08B29D77" w:rsidR="001E1CEA" w:rsidRPr="00054BB0" w:rsidRDefault="00536488" w:rsidP="000279FC">
            <w:pPr>
              <w:pStyle w:val="Heading1"/>
              <w:rPr>
                <w:rFonts w:asciiTheme="minorHAnsi" w:hAnsiTheme="minorHAnsi" w:cstheme="minorHAnsi"/>
                <w:sz w:val="24"/>
              </w:rPr>
            </w:pPr>
            <w:r>
              <w:rPr>
                <w:rFonts w:asciiTheme="minorHAnsi" w:hAnsiTheme="minorHAnsi" w:cstheme="minorHAnsi"/>
                <w:sz w:val="24"/>
              </w:rPr>
              <w:t>*</w:t>
            </w:r>
            <w:r w:rsidR="001E1CEA" w:rsidRPr="00054BB0">
              <w:rPr>
                <w:rFonts w:asciiTheme="minorHAnsi" w:hAnsiTheme="minorHAnsi" w:cstheme="minorHAnsi"/>
                <w:sz w:val="24"/>
              </w:rPr>
              <w:t>Required Reading</w:t>
            </w:r>
            <w:r w:rsidR="00AF068D">
              <w:rPr>
                <w:rFonts w:asciiTheme="minorHAnsi" w:hAnsiTheme="minorHAnsi" w:cstheme="minorHAnsi"/>
                <w:sz w:val="24"/>
              </w:rPr>
              <w:t>s</w:t>
            </w:r>
            <w:r>
              <w:rPr>
                <w:rFonts w:asciiTheme="minorHAnsi" w:hAnsiTheme="minorHAnsi" w:cstheme="minorHAnsi"/>
                <w:sz w:val="24"/>
              </w:rPr>
              <w:t>*</w:t>
            </w:r>
          </w:p>
        </w:tc>
      </w:tr>
      <w:tr w:rsidR="001E1CEA" w:rsidRPr="003078A0" w14:paraId="4AA9999E" w14:textId="77777777" w:rsidTr="00AF068D">
        <w:tc>
          <w:tcPr>
            <w:tcW w:w="828" w:type="dxa"/>
            <w:shd w:val="clear" w:color="auto" w:fill="FFFFFF" w:themeFill="background1"/>
          </w:tcPr>
          <w:p w14:paraId="151EB4D9" w14:textId="77777777" w:rsidR="001E1CEA" w:rsidRPr="003078A0" w:rsidRDefault="001E1CEA" w:rsidP="00634D36">
            <w:pPr>
              <w:rPr>
                <w:rFonts w:asciiTheme="minorHAnsi" w:hAnsiTheme="minorHAnsi" w:cstheme="minorHAnsi"/>
              </w:rPr>
            </w:pPr>
            <w:r w:rsidRPr="003078A0">
              <w:rPr>
                <w:rFonts w:asciiTheme="minorHAnsi" w:hAnsiTheme="minorHAnsi" w:cstheme="minorHAnsi"/>
              </w:rPr>
              <w:t>Wed</w:t>
            </w:r>
          </w:p>
          <w:p w14:paraId="560CAAB1" w14:textId="77777777" w:rsidR="001E1CEA" w:rsidRPr="003078A0" w:rsidRDefault="001E1CEA" w:rsidP="00634D36">
            <w:pPr>
              <w:rPr>
                <w:rFonts w:asciiTheme="minorHAnsi" w:hAnsiTheme="minorHAnsi" w:cstheme="minorHAnsi"/>
              </w:rPr>
            </w:pPr>
          </w:p>
        </w:tc>
        <w:tc>
          <w:tcPr>
            <w:tcW w:w="1710" w:type="dxa"/>
            <w:shd w:val="clear" w:color="auto" w:fill="FFFFFF" w:themeFill="background1"/>
          </w:tcPr>
          <w:p w14:paraId="3EFD3B8A" w14:textId="4E87C387" w:rsidR="001E1CEA" w:rsidRPr="003078A0" w:rsidRDefault="00CA6616" w:rsidP="00634D36">
            <w:pPr>
              <w:rPr>
                <w:rFonts w:asciiTheme="minorHAnsi" w:hAnsiTheme="minorHAnsi" w:cstheme="minorHAnsi"/>
              </w:rPr>
            </w:pPr>
            <w:r w:rsidRPr="003078A0">
              <w:rPr>
                <w:rFonts w:asciiTheme="minorHAnsi" w:hAnsiTheme="minorHAnsi" w:cstheme="minorHAnsi"/>
              </w:rPr>
              <w:t>1/2</w:t>
            </w:r>
            <w:r w:rsidR="0068161A" w:rsidRPr="003078A0">
              <w:rPr>
                <w:rFonts w:asciiTheme="minorHAnsi" w:hAnsiTheme="minorHAnsi" w:cstheme="minorHAnsi"/>
              </w:rPr>
              <w:t>2</w:t>
            </w:r>
          </w:p>
        </w:tc>
        <w:tc>
          <w:tcPr>
            <w:tcW w:w="4927" w:type="dxa"/>
            <w:shd w:val="clear" w:color="auto" w:fill="FFFFFF" w:themeFill="background1"/>
          </w:tcPr>
          <w:p w14:paraId="60E32813" w14:textId="664459A5" w:rsidR="003A46E4" w:rsidRPr="003078A0" w:rsidRDefault="009E71E8" w:rsidP="00634D36">
            <w:pPr>
              <w:rPr>
                <w:rFonts w:asciiTheme="minorHAnsi" w:hAnsiTheme="minorHAnsi" w:cstheme="minorHAnsi"/>
              </w:rPr>
            </w:pPr>
            <w:r>
              <w:rPr>
                <w:rFonts w:asciiTheme="minorHAnsi" w:hAnsiTheme="minorHAnsi" w:cstheme="minorHAnsi"/>
              </w:rPr>
              <w:t>Intro</w:t>
            </w:r>
            <w:r w:rsidR="00DD097A">
              <w:rPr>
                <w:rFonts w:asciiTheme="minorHAnsi" w:hAnsiTheme="minorHAnsi" w:cstheme="minorHAnsi"/>
              </w:rPr>
              <w:t xml:space="preserve">, </w:t>
            </w:r>
            <w:r w:rsidR="00114A92">
              <w:rPr>
                <w:rFonts w:asciiTheme="minorHAnsi" w:hAnsiTheme="minorHAnsi" w:cstheme="minorHAnsi"/>
              </w:rPr>
              <w:t>B</w:t>
            </w:r>
            <w:r w:rsidR="00DD097A">
              <w:rPr>
                <w:rFonts w:asciiTheme="minorHAnsi" w:hAnsiTheme="minorHAnsi" w:cstheme="minorHAnsi"/>
              </w:rPr>
              <w:t xml:space="preserve">egin </w:t>
            </w:r>
            <w:r w:rsidR="00114A92">
              <w:rPr>
                <w:rFonts w:asciiTheme="minorHAnsi" w:hAnsiTheme="minorHAnsi" w:cstheme="minorHAnsi"/>
              </w:rPr>
              <w:t>N</w:t>
            </w:r>
            <w:r w:rsidR="00DD097A">
              <w:rPr>
                <w:rFonts w:asciiTheme="minorHAnsi" w:hAnsiTheme="minorHAnsi" w:cstheme="minorHAnsi"/>
              </w:rPr>
              <w:t xml:space="preserve">oise </w:t>
            </w:r>
            <w:r w:rsidR="00114A92">
              <w:rPr>
                <w:rFonts w:asciiTheme="minorHAnsi" w:hAnsiTheme="minorHAnsi" w:cstheme="minorHAnsi"/>
              </w:rPr>
              <w:t>M</w:t>
            </w:r>
            <w:r w:rsidR="00DD097A">
              <w:rPr>
                <w:rFonts w:asciiTheme="minorHAnsi" w:hAnsiTheme="minorHAnsi" w:cstheme="minorHAnsi"/>
              </w:rPr>
              <w:t xml:space="preserve">anagement </w:t>
            </w:r>
            <w:r w:rsidR="00114A92">
              <w:rPr>
                <w:rFonts w:asciiTheme="minorHAnsi" w:hAnsiTheme="minorHAnsi" w:cstheme="minorHAnsi"/>
              </w:rPr>
              <w:t>Tech</w:t>
            </w:r>
          </w:p>
        </w:tc>
        <w:tc>
          <w:tcPr>
            <w:tcW w:w="2111" w:type="dxa"/>
            <w:shd w:val="clear" w:color="auto" w:fill="FFFFFF" w:themeFill="background1"/>
          </w:tcPr>
          <w:p w14:paraId="6336DC2D" w14:textId="48ED1A26" w:rsidR="005F4FF9" w:rsidRPr="00536488" w:rsidRDefault="001E36B0" w:rsidP="00634D36">
            <w:pPr>
              <w:rPr>
                <w:rFonts w:asciiTheme="minorHAnsi" w:hAnsiTheme="minorHAnsi" w:cstheme="minorHAnsi"/>
                <w:sz w:val="18"/>
                <w:szCs w:val="18"/>
              </w:rPr>
            </w:pPr>
            <w:r w:rsidRPr="00536488">
              <w:rPr>
                <w:rFonts w:asciiTheme="minorHAnsi" w:hAnsiTheme="minorHAnsi" w:cstheme="minorHAnsi"/>
                <w:sz w:val="18"/>
                <w:szCs w:val="18"/>
              </w:rPr>
              <w:t>Dillon Ch. 7</w:t>
            </w:r>
            <w:r w:rsidR="000478B4" w:rsidRPr="00536488">
              <w:rPr>
                <w:rFonts w:asciiTheme="minorHAnsi" w:hAnsiTheme="minorHAnsi" w:cstheme="minorHAnsi"/>
                <w:sz w:val="18"/>
                <w:szCs w:val="18"/>
              </w:rPr>
              <w:t>, Dillon Ch. 8 pg. 227-233, 247-254, Anderson, Arehart, &amp; Souza (2018), Chung, 2010</w:t>
            </w:r>
          </w:p>
        </w:tc>
      </w:tr>
      <w:tr w:rsidR="001E1CEA" w:rsidRPr="003078A0" w14:paraId="1FE69D1C" w14:textId="77777777" w:rsidTr="00AF068D">
        <w:tc>
          <w:tcPr>
            <w:tcW w:w="828" w:type="dxa"/>
            <w:shd w:val="clear" w:color="auto" w:fill="FFFFFF" w:themeFill="background1"/>
          </w:tcPr>
          <w:p w14:paraId="6777121F" w14:textId="77777777" w:rsidR="001E1CEA" w:rsidRPr="003078A0" w:rsidRDefault="001E1CEA" w:rsidP="00634D36">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5DFF134A" w14:textId="550D9FD6" w:rsidR="001E1CEA" w:rsidRPr="003078A0" w:rsidRDefault="00CA6616" w:rsidP="00634D36">
            <w:pPr>
              <w:rPr>
                <w:rFonts w:asciiTheme="minorHAnsi" w:hAnsiTheme="minorHAnsi" w:cstheme="minorHAnsi"/>
              </w:rPr>
            </w:pPr>
            <w:r w:rsidRPr="003078A0">
              <w:rPr>
                <w:rFonts w:asciiTheme="minorHAnsi" w:hAnsiTheme="minorHAnsi" w:cstheme="minorHAnsi"/>
              </w:rPr>
              <w:t>1/2</w:t>
            </w:r>
            <w:r w:rsidR="00AA3E41" w:rsidRPr="003078A0">
              <w:rPr>
                <w:rFonts w:asciiTheme="minorHAnsi" w:hAnsiTheme="minorHAnsi" w:cstheme="minorHAnsi"/>
              </w:rPr>
              <w:t>7</w:t>
            </w:r>
          </w:p>
        </w:tc>
        <w:tc>
          <w:tcPr>
            <w:tcW w:w="4927" w:type="dxa"/>
            <w:shd w:val="clear" w:color="auto" w:fill="FFFFFF" w:themeFill="background1"/>
          </w:tcPr>
          <w:p w14:paraId="1D93EA88" w14:textId="4DF77F21" w:rsidR="001E1CEA" w:rsidRPr="003078A0" w:rsidRDefault="00F15C3F" w:rsidP="00634D36">
            <w:pPr>
              <w:rPr>
                <w:rFonts w:asciiTheme="minorHAnsi" w:hAnsiTheme="minorHAnsi" w:cstheme="minorHAnsi"/>
              </w:rPr>
            </w:pPr>
            <w:r>
              <w:rPr>
                <w:rFonts w:asciiTheme="minorHAnsi" w:hAnsiTheme="minorHAnsi" w:cstheme="minorHAnsi"/>
              </w:rPr>
              <w:t>Noise Management Tech</w:t>
            </w:r>
          </w:p>
        </w:tc>
        <w:tc>
          <w:tcPr>
            <w:tcW w:w="2111" w:type="dxa"/>
            <w:shd w:val="clear" w:color="auto" w:fill="FFFFFF" w:themeFill="background1"/>
          </w:tcPr>
          <w:p w14:paraId="643D54AF" w14:textId="5961D1E6" w:rsidR="00D11E10" w:rsidRPr="00536488" w:rsidRDefault="00D11E10" w:rsidP="005668CA">
            <w:pPr>
              <w:rPr>
                <w:rFonts w:asciiTheme="minorHAnsi" w:hAnsiTheme="minorHAnsi" w:cstheme="minorHAnsi"/>
                <w:sz w:val="18"/>
                <w:szCs w:val="18"/>
              </w:rPr>
            </w:pPr>
          </w:p>
        </w:tc>
      </w:tr>
      <w:tr w:rsidR="001E1CEA" w:rsidRPr="003078A0" w14:paraId="53E54D9D" w14:textId="77777777" w:rsidTr="00AF068D">
        <w:trPr>
          <w:trHeight w:val="620"/>
        </w:trPr>
        <w:tc>
          <w:tcPr>
            <w:tcW w:w="828" w:type="dxa"/>
            <w:shd w:val="clear" w:color="auto" w:fill="FFFFFF" w:themeFill="background1"/>
          </w:tcPr>
          <w:p w14:paraId="6D260559" w14:textId="77777777" w:rsidR="001E1CEA" w:rsidRPr="003078A0" w:rsidRDefault="001E1CEA" w:rsidP="00634D36">
            <w:pPr>
              <w:rPr>
                <w:rFonts w:asciiTheme="minorHAnsi" w:hAnsiTheme="minorHAnsi" w:cstheme="minorHAnsi"/>
              </w:rPr>
            </w:pPr>
            <w:r w:rsidRPr="003078A0">
              <w:rPr>
                <w:rFonts w:asciiTheme="minorHAnsi" w:hAnsiTheme="minorHAnsi" w:cstheme="minorHAnsi"/>
              </w:rPr>
              <w:t>Wed</w:t>
            </w:r>
          </w:p>
        </w:tc>
        <w:tc>
          <w:tcPr>
            <w:tcW w:w="1710" w:type="dxa"/>
            <w:shd w:val="clear" w:color="auto" w:fill="FFFFFF" w:themeFill="background1"/>
          </w:tcPr>
          <w:p w14:paraId="66A820CA" w14:textId="67C09CB1" w:rsidR="001E1CEA" w:rsidRPr="003078A0" w:rsidRDefault="00CA6616" w:rsidP="00634D36">
            <w:pPr>
              <w:rPr>
                <w:rFonts w:asciiTheme="minorHAnsi" w:hAnsiTheme="minorHAnsi" w:cstheme="minorHAnsi"/>
              </w:rPr>
            </w:pPr>
            <w:r w:rsidRPr="003078A0">
              <w:rPr>
                <w:rFonts w:asciiTheme="minorHAnsi" w:hAnsiTheme="minorHAnsi" w:cstheme="minorHAnsi"/>
              </w:rPr>
              <w:t>1/</w:t>
            </w:r>
            <w:r w:rsidR="00AA3E41" w:rsidRPr="003078A0">
              <w:rPr>
                <w:rFonts w:asciiTheme="minorHAnsi" w:hAnsiTheme="minorHAnsi" w:cstheme="minorHAnsi"/>
              </w:rPr>
              <w:t>29</w:t>
            </w:r>
          </w:p>
        </w:tc>
        <w:tc>
          <w:tcPr>
            <w:tcW w:w="4927" w:type="dxa"/>
            <w:shd w:val="clear" w:color="auto" w:fill="FFFFFF" w:themeFill="background1"/>
          </w:tcPr>
          <w:p w14:paraId="5AFED028" w14:textId="486A6F33" w:rsidR="001E1CEA" w:rsidRPr="003078A0" w:rsidRDefault="00F15C3F" w:rsidP="00634D36">
            <w:pPr>
              <w:rPr>
                <w:rFonts w:asciiTheme="minorHAnsi" w:hAnsiTheme="minorHAnsi" w:cstheme="minorHAnsi"/>
              </w:rPr>
            </w:pPr>
            <w:r>
              <w:rPr>
                <w:rFonts w:asciiTheme="minorHAnsi" w:hAnsiTheme="minorHAnsi" w:cstheme="minorHAnsi"/>
              </w:rPr>
              <w:t>Noise Management Tech</w:t>
            </w:r>
          </w:p>
        </w:tc>
        <w:tc>
          <w:tcPr>
            <w:tcW w:w="2111" w:type="dxa"/>
            <w:shd w:val="clear" w:color="auto" w:fill="FFFFFF" w:themeFill="background1"/>
          </w:tcPr>
          <w:p w14:paraId="7DB640EA" w14:textId="64EA03BA" w:rsidR="00363AE7" w:rsidRPr="00536488" w:rsidRDefault="00363AE7" w:rsidP="00D11E10">
            <w:pPr>
              <w:rPr>
                <w:rFonts w:asciiTheme="minorHAnsi" w:hAnsiTheme="minorHAnsi" w:cstheme="minorHAnsi"/>
                <w:sz w:val="18"/>
                <w:szCs w:val="18"/>
              </w:rPr>
            </w:pPr>
          </w:p>
        </w:tc>
      </w:tr>
      <w:tr w:rsidR="001E1CEA" w:rsidRPr="003078A0" w14:paraId="4C76F7BA" w14:textId="77777777" w:rsidTr="00AF068D">
        <w:tc>
          <w:tcPr>
            <w:tcW w:w="828" w:type="dxa"/>
            <w:shd w:val="clear" w:color="auto" w:fill="FFFFFF" w:themeFill="background1"/>
          </w:tcPr>
          <w:p w14:paraId="1EDF5C93" w14:textId="77777777" w:rsidR="001E1CEA" w:rsidRPr="003078A0" w:rsidRDefault="001E1CEA" w:rsidP="00634D36">
            <w:pPr>
              <w:rPr>
                <w:rFonts w:asciiTheme="minorHAnsi" w:hAnsiTheme="minorHAnsi" w:cstheme="minorHAnsi"/>
              </w:rPr>
            </w:pPr>
            <w:r w:rsidRPr="003078A0">
              <w:rPr>
                <w:rFonts w:asciiTheme="minorHAnsi" w:hAnsiTheme="minorHAnsi" w:cstheme="minorHAnsi"/>
              </w:rPr>
              <w:t>Mo</w:t>
            </w:r>
            <w:r w:rsidR="00CA6616" w:rsidRPr="003078A0">
              <w:rPr>
                <w:rFonts w:asciiTheme="minorHAnsi" w:hAnsiTheme="minorHAnsi" w:cstheme="minorHAnsi"/>
              </w:rPr>
              <w:t>n</w:t>
            </w:r>
          </w:p>
        </w:tc>
        <w:tc>
          <w:tcPr>
            <w:tcW w:w="1710" w:type="dxa"/>
            <w:shd w:val="clear" w:color="auto" w:fill="FFFFFF" w:themeFill="background1"/>
          </w:tcPr>
          <w:p w14:paraId="79EF3363" w14:textId="2E363C3A" w:rsidR="001E1CEA" w:rsidRPr="003078A0" w:rsidRDefault="00CA6616" w:rsidP="00634D36">
            <w:pPr>
              <w:rPr>
                <w:rFonts w:asciiTheme="minorHAnsi" w:hAnsiTheme="minorHAnsi" w:cstheme="minorHAnsi"/>
              </w:rPr>
            </w:pPr>
            <w:r w:rsidRPr="003078A0">
              <w:rPr>
                <w:rFonts w:asciiTheme="minorHAnsi" w:hAnsiTheme="minorHAnsi" w:cstheme="minorHAnsi"/>
              </w:rPr>
              <w:t>2/</w:t>
            </w:r>
            <w:r w:rsidR="00544992" w:rsidRPr="003078A0">
              <w:rPr>
                <w:rFonts w:asciiTheme="minorHAnsi" w:hAnsiTheme="minorHAnsi" w:cstheme="minorHAnsi"/>
              </w:rPr>
              <w:t>3</w:t>
            </w:r>
          </w:p>
        </w:tc>
        <w:tc>
          <w:tcPr>
            <w:tcW w:w="4927" w:type="dxa"/>
            <w:shd w:val="clear" w:color="auto" w:fill="FFFFFF" w:themeFill="background1"/>
          </w:tcPr>
          <w:p w14:paraId="689361D0" w14:textId="3638E466" w:rsidR="001E1CEA" w:rsidRPr="003078A0" w:rsidRDefault="00F15C3F" w:rsidP="00634D36">
            <w:pPr>
              <w:rPr>
                <w:rFonts w:asciiTheme="minorHAnsi" w:hAnsiTheme="minorHAnsi" w:cstheme="minorHAnsi"/>
              </w:rPr>
            </w:pPr>
            <w:r>
              <w:rPr>
                <w:rFonts w:asciiTheme="minorHAnsi" w:hAnsiTheme="minorHAnsi" w:cstheme="minorHAnsi"/>
              </w:rPr>
              <w:t>Noise Management Tech</w:t>
            </w:r>
          </w:p>
        </w:tc>
        <w:tc>
          <w:tcPr>
            <w:tcW w:w="2111" w:type="dxa"/>
            <w:shd w:val="clear" w:color="auto" w:fill="FFFFFF" w:themeFill="background1"/>
          </w:tcPr>
          <w:p w14:paraId="791C4459" w14:textId="4D6F220B" w:rsidR="001E1CEA" w:rsidRPr="00536488" w:rsidRDefault="001E1CEA" w:rsidP="00634D36">
            <w:pPr>
              <w:rPr>
                <w:rFonts w:asciiTheme="minorHAnsi" w:hAnsiTheme="minorHAnsi" w:cstheme="minorHAnsi"/>
                <w:sz w:val="18"/>
                <w:szCs w:val="18"/>
              </w:rPr>
            </w:pPr>
          </w:p>
        </w:tc>
      </w:tr>
      <w:tr w:rsidR="00957A03" w:rsidRPr="003078A0" w14:paraId="0927B853" w14:textId="77777777" w:rsidTr="00AF068D">
        <w:tc>
          <w:tcPr>
            <w:tcW w:w="828" w:type="dxa"/>
            <w:shd w:val="clear" w:color="auto" w:fill="FFFFFF" w:themeFill="background1"/>
          </w:tcPr>
          <w:p w14:paraId="0B0A7BE8"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Wed</w:t>
            </w:r>
          </w:p>
        </w:tc>
        <w:tc>
          <w:tcPr>
            <w:tcW w:w="1710" w:type="dxa"/>
            <w:shd w:val="clear" w:color="auto" w:fill="FFFFFF" w:themeFill="background1"/>
          </w:tcPr>
          <w:p w14:paraId="2C4024E3" w14:textId="04E90E15" w:rsidR="00957A03" w:rsidRPr="003078A0" w:rsidRDefault="00957A03" w:rsidP="00957A03">
            <w:pPr>
              <w:rPr>
                <w:rFonts w:asciiTheme="minorHAnsi" w:hAnsiTheme="minorHAnsi" w:cstheme="minorHAnsi"/>
              </w:rPr>
            </w:pPr>
            <w:r w:rsidRPr="003078A0">
              <w:rPr>
                <w:rFonts w:asciiTheme="minorHAnsi" w:hAnsiTheme="minorHAnsi" w:cstheme="minorHAnsi"/>
              </w:rPr>
              <w:t>2/5</w:t>
            </w:r>
          </w:p>
        </w:tc>
        <w:tc>
          <w:tcPr>
            <w:tcW w:w="4927" w:type="dxa"/>
            <w:shd w:val="clear" w:color="auto" w:fill="FFFFFF" w:themeFill="background1"/>
          </w:tcPr>
          <w:p w14:paraId="33D3D562" w14:textId="3F2BD576" w:rsidR="00957A03" w:rsidRPr="003078A0" w:rsidRDefault="002364D4" w:rsidP="00957A03">
            <w:pPr>
              <w:rPr>
                <w:rFonts w:asciiTheme="minorHAnsi" w:hAnsiTheme="minorHAnsi" w:cstheme="minorHAnsi"/>
              </w:rPr>
            </w:pPr>
            <w:r>
              <w:rPr>
                <w:rFonts w:asciiTheme="minorHAnsi" w:hAnsiTheme="minorHAnsi" w:cstheme="minorHAnsi"/>
              </w:rPr>
              <w:t xml:space="preserve">Wrap-up </w:t>
            </w:r>
            <w:r w:rsidR="00F15C3F">
              <w:rPr>
                <w:rFonts w:asciiTheme="minorHAnsi" w:hAnsiTheme="minorHAnsi" w:cstheme="minorHAnsi"/>
              </w:rPr>
              <w:t>Noise Management Tech/Begin Tinnitus Tech</w:t>
            </w:r>
          </w:p>
        </w:tc>
        <w:tc>
          <w:tcPr>
            <w:tcW w:w="2111" w:type="dxa"/>
            <w:shd w:val="clear" w:color="auto" w:fill="FFFFFF" w:themeFill="background1"/>
          </w:tcPr>
          <w:p w14:paraId="2988C057" w14:textId="77777777" w:rsidR="00957A03" w:rsidRPr="00536488" w:rsidRDefault="00A05144" w:rsidP="00957A03">
            <w:pPr>
              <w:rPr>
                <w:rFonts w:asciiTheme="minorHAnsi" w:hAnsiTheme="minorHAnsi" w:cstheme="minorHAnsi"/>
                <w:sz w:val="18"/>
                <w:szCs w:val="18"/>
                <w:lang w:val="fr-FR"/>
              </w:rPr>
            </w:pPr>
            <w:r w:rsidRPr="00536488">
              <w:rPr>
                <w:rFonts w:asciiTheme="minorHAnsi" w:hAnsiTheme="minorHAnsi" w:cstheme="minorHAnsi"/>
                <w:sz w:val="18"/>
                <w:szCs w:val="18"/>
                <w:lang w:val="fr-FR"/>
              </w:rPr>
              <w:t>Lugli et al. (2009),</w:t>
            </w:r>
          </w:p>
          <w:p w14:paraId="59101CEE" w14:textId="77777777" w:rsidR="00A05144" w:rsidRPr="00536488" w:rsidRDefault="00146B59" w:rsidP="00957A03">
            <w:pPr>
              <w:rPr>
                <w:rFonts w:asciiTheme="minorHAnsi" w:hAnsiTheme="minorHAnsi" w:cstheme="minorHAnsi"/>
                <w:sz w:val="18"/>
                <w:szCs w:val="18"/>
                <w:lang w:val="fr-FR"/>
              </w:rPr>
            </w:pPr>
            <w:r w:rsidRPr="00536488">
              <w:rPr>
                <w:rFonts w:asciiTheme="minorHAnsi" w:hAnsiTheme="minorHAnsi" w:cstheme="minorHAnsi"/>
                <w:sz w:val="18"/>
                <w:szCs w:val="18"/>
                <w:lang w:val="fr-FR"/>
              </w:rPr>
              <w:t>Tyler et al. (2017),</w:t>
            </w:r>
          </w:p>
          <w:p w14:paraId="60ADDDED" w14:textId="48688AFD" w:rsidR="00146B59" w:rsidRPr="00536488" w:rsidRDefault="00146B59" w:rsidP="00957A03">
            <w:pPr>
              <w:rPr>
                <w:rFonts w:asciiTheme="minorHAnsi" w:hAnsiTheme="minorHAnsi" w:cstheme="minorHAnsi"/>
                <w:sz w:val="18"/>
                <w:szCs w:val="18"/>
                <w:lang w:val="fr-FR"/>
              </w:rPr>
            </w:pPr>
            <w:r w:rsidRPr="00536488">
              <w:rPr>
                <w:rFonts w:asciiTheme="minorHAnsi" w:hAnsiTheme="minorHAnsi" w:cstheme="minorHAnsi"/>
                <w:sz w:val="18"/>
                <w:szCs w:val="18"/>
                <w:lang w:val="fr-FR"/>
              </w:rPr>
              <w:t>Henry et al. (2015)</w:t>
            </w:r>
          </w:p>
        </w:tc>
      </w:tr>
      <w:tr w:rsidR="00957A03" w:rsidRPr="003078A0" w14:paraId="7976637C" w14:textId="77777777" w:rsidTr="00AF068D">
        <w:tc>
          <w:tcPr>
            <w:tcW w:w="828" w:type="dxa"/>
            <w:shd w:val="clear" w:color="auto" w:fill="FFFFFF" w:themeFill="background1"/>
          </w:tcPr>
          <w:p w14:paraId="53D6F8DB"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7915C5F1" w14:textId="25215E94" w:rsidR="00957A03" w:rsidRPr="003078A0" w:rsidRDefault="00957A03" w:rsidP="00957A03">
            <w:pPr>
              <w:rPr>
                <w:rFonts w:asciiTheme="minorHAnsi" w:hAnsiTheme="minorHAnsi" w:cstheme="minorHAnsi"/>
              </w:rPr>
            </w:pPr>
            <w:r w:rsidRPr="003078A0">
              <w:rPr>
                <w:rFonts w:asciiTheme="minorHAnsi" w:hAnsiTheme="minorHAnsi" w:cstheme="minorHAnsi"/>
              </w:rPr>
              <w:t>2/10</w:t>
            </w:r>
          </w:p>
        </w:tc>
        <w:tc>
          <w:tcPr>
            <w:tcW w:w="4927" w:type="dxa"/>
            <w:shd w:val="clear" w:color="auto" w:fill="FFFFFF" w:themeFill="background1"/>
          </w:tcPr>
          <w:p w14:paraId="5357AD54" w14:textId="7E4F91A6" w:rsidR="00957A03" w:rsidRPr="003078A0" w:rsidRDefault="00F15C3F" w:rsidP="00957A03">
            <w:pPr>
              <w:rPr>
                <w:rFonts w:asciiTheme="minorHAnsi" w:hAnsiTheme="minorHAnsi" w:cstheme="minorHAnsi"/>
              </w:rPr>
            </w:pPr>
            <w:r>
              <w:rPr>
                <w:rFonts w:asciiTheme="minorHAnsi" w:hAnsiTheme="minorHAnsi" w:cstheme="minorHAnsi"/>
              </w:rPr>
              <w:t>Tinnitus Tech</w:t>
            </w:r>
          </w:p>
        </w:tc>
        <w:tc>
          <w:tcPr>
            <w:tcW w:w="2111" w:type="dxa"/>
            <w:shd w:val="clear" w:color="auto" w:fill="FFFFFF" w:themeFill="background1"/>
          </w:tcPr>
          <w:p w14:paraId="65A1563E" w14:textId="77777777" w:rsidR="00957A03" w:rsidRPr="00536488" w:rsidRDefault="00957A03" w:rsidP="00957A03">
            <w:pPr>
              <w:rPr>
                <w:rFonts w:asciiTheme="minorHAnsi" w:hAnsiTheme="minorHAnsi" w:cstheme="minorHAnsi"/>
                <w:i/>
                <w:sz w:val="18"/>
                <w:szCs w:val="18"/>
                <w:u w:val="single"/>
                <w:lang w:val="fr-FR"/>
              </w:rPr>
            </w:pPr>
          </w:p>
        </w:tc>
      </w:tr>
      <w:tr w:rsidR="00957A03" w:rsidRPr="003078A0" w14:paraId="2B774D2A" w14:textId="77777777" w:rsidTr="00AF068D">
        <w:tc>
          <w:tcPr>
            <w:tcW w:w="828" w:type="dxa"/>
            <w:shd w:val="clear" w:color="auto" w:fill="FFFFFF" w:themeFill="background1"/>
          </w:tcPr>
          <w:p w14:paraId="4DD37984"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Wed</w:t>
            </w:r>
          </w:p>
        </w:tc>
        <w:tc>
          <w:tcPr>
            <w:tcW w:w="1710" w:type="dxa"/>
            <w:shd w:val="clear" w:color="auto" w:fill="FFFFFF" w:themeFill="background1"/>
          </w:tcPr>
          <w:p w14:paraId="44E9A554" w14:textId="13C5B8E6" w:rsidR="00957A03" w:rsidRPr="003078A0" w:rsidRDefault="00957A03" w:rsidP="00957A03">
            <w:pPr>
              <w:rPr>
                <w:rFonts w:asciiTheme="minorHAnsi" w:hAnsiTheme="minorHAnsi" w:cstheme="minorHAnsi"/>
              </w:rPr>
            </w:pPr>
            <w:r w:rsidRPr="003078A0">
              <w:rPr>
                <w:rFonts w:asciiTheme="minorHAnsi" w:hAnsiTheme="minorHAnsi" w:cstheme="minorHAnsi"/>
              </w:rPr>
              <w:t>2/12</w:t>
            </w:r>
          </w:p>
        </w:tc>
        <w:tc>
          <w:tcPr>
            <w:tcW w:w="4927" w:type="dxa"/>
            <w:shd w:val="clear" w:color="auto" w:fill="FFFFFF" w:themeFill="background1"/>
          </w:tcPr>
          <w:p w14:paraId="52786254" w14:textId="0F4790C4" w:rsidR="00957A03" w:rsidRPr="003078A0" w:rsidRDefault="00922E9B" w:rsidP="00957A03">
            <w:pPr>
              <w:rPr>
                <w:rFonts w:asciiTheme="minorHAnsi" w:hAnsiTheme="minorHAnsi" w:cstheme="minorHAnsi"/>
              </w:rPr>
            </w:pPr>
            <w:r>
              <w:rPr>
                <w:rFonts w:asciiTheme="minorHAnsi" w:hAnsiTheme="minorHAnsi" w:cstheme="minorHAnsi"/>
              </w:rPr>
              <w:t>HAs &amp; Music</w:t>
            </w:r>
          </w:p>
        </w:tc>
        <w:tc>
          <w:tcPr>
            <w:tcW w:w="2111" w:type="dxa"/>
            <w:shd w:val="clear" w:color="auto" w:fill="FFFFFF" w:themeFill="background1"/>
          </w:tcPr>
          <w:p w14:paraId="79B18CE6" w14:textId="31028CC3" w:rsidR="00587ED8" w:rsidRPr="00536488" w:rsidRDefault="00450295" w:rsidP="00666AB7">
            <w:pPr>
              <w:rPr>
                <w:rFonts w:asciiTheme="minorHAnsi" w:hAnsiTheme="minorHAnsi" w:cstheme="minorHAnsi"/>
                <w:sz w:val="18"/>
                <w:szCs w:val="18"/>
              </w:rPr>
            </w:pPr>
            <w:r w:rsidRPr="00536488">
              <w:rPr>
                <w:rFonts w:asciiTheme="minorHAnsi" w:hAnsiTheme="minorHAnsi" w:cstheme="minorHAnsi"/>
                <w:sz w:val="18"/>
                <w:szCs w:val="18"/>
              </w:rPr>
              <w:t>Dillon pg. 322, Chasin (</w:t>
            </w:r>
            <w:r w:rsidR="00587ED8" w:rsidRPr="00536488">
              <w:rPr>
                <w:rFonts w:asciiTheme="minorHAnsi" w:hAnsiTheme="minorHAnsi" w:cstheme="minorHAnsi"/>
                <w:sz w:val="18"/>
                <w:szCs w:val="18"/>
              </w:rPr>
              <w:t xml:space="preserve">2010/2012), </w:t>
            </w:r>
            <w:r w:rsidR="00AC1D7B" w:rsidRPr="00536488">
              <w:rPr>
                <w:rFonts w:asciiTheme="minorHAnsi" w:hAnsiTheme="minorHAnsi" w:cstheme="minorHAnsi"/>
                <w:sz w:val="18"/>
                <w:szCs w:val="18"/>
              </w:rPr>
              <w:t>Oticon Velox</w:t>
            </w:r>
            <w:r w:rsidR="00B9246B" w:rsidRPr="00536488">
              <w:rPr>
                <w:rFonts w:asciiTheme="minorHAnsi" w:hAnsiTheme="minorHAnsi" w:cstheme="minorHAnsi"/>
                <w:sz w:val="18"/>
                <w:szCs w:val="18"/>
              </w:rPr>
              <w:t>, Starkey</w:t>
            </w:r>
            <w:r w:rsidR="000311A9" w:rsidRPr="00536488">
              <w:rPr>
                <w:rFonts w:asciiTheme="minorHAnsi" w:hAnsiTheme="minorHAnsi" w:cstheme="minorHAnsi"/>
                <w:sz w:val="18"/>
                <w:szCs w:val="18"/>
              </w:rPr>
              <w:t xml:space="preserve"> info (see canvas)</w:t>
            </w:r>
          </w:p>
        </w:tc>
      </w:tr>
      <w:tr w:rsidR="00957A03" w:rsidRPr="003078A0" w14:paraId="0FAFAF15" w14:textId="77777777" w:rsidTr="00AF068D">
        <w:tc>
          <w:tcPr>
            <w:tcW w:w="828" w:type="dxa"/>
            <w:shd w:val="clear" w:color="auto" w:fill="FFFFFF" w:themeFill="background1"/>
          </w:tcPr>
          <w:p w14:paraId="1AD8169B"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6EE803AF" w14:textId="45B5F867" w:rsidR="00957A03" w:rsidRPr="003078A0" w:rsidRDefault="00957A03" w:rsidP="00957A03">
            <w:pPr>
              <w:rPr>
                <w:rFonts w:asciiTheme="minorHAnsi" w:hAnsiTheme="minorHAnsi" w:cstheme="minorHAnsi"/>
              </w:rPr>
            </w:pPr>
            <w:r w:rsidRPr="003078A0">
              <w:rPr>
                <w:rFonts w:asciiTheme="minorHAnsi" w:hAnsiTheme="minorHAnsi" w:cstheme="minorHAnsi"/>
              </w:rPr>
              <w:t>2/17</w:t>
            </w:r>
          </w:p>
        </w:tc>
        <w:tc>
          <w:tcPr>
            <w:tcW w:w="4927" w:type="dxa"/>
            <w:shd w:val="clear" w:color="auto" w:fill="FFFFFF" w:themeFill="background1"/>
          </w:tcPr>
          <w:p w14:paraId="55E2466F" w14:textId="40D5EE0A" w:rsidR="00957A03" w:rsidRPr="003078A0" w:rsidRDefault="00A04EA0" w:rsidP="00957A03">
            <w:pPr>
              <w:rPr>
                <w:rFonts w:asciiTheme="minorHAnsi" w:hAnsiTheme="minorHAnsi" w:cstheme="minorHAnsi"/>
              </w:rPr>
            </w:pPr>
            <w:r>
              <w:rPr>
                <w:rFonts w:ascii="Calibri" w:hAnsi="Calibri" w:cs="Arial"/>
              </w:rPr>
              <w:t xml:space="preserve">Cochlear </w:t>
            </w:r>
            <w:r w:rsidR="007A14DC">
              <w:rPr>
                <w:rFonts w:ascii="Calibri" w:hAnsi="Calibri" w:cs="Arial"/>
              </w:rPr>
              <w:t>D</w:t>
            </w:r>
            <w:r>
              <w:rPr>
                <w:rFonts w:ascii="Calibri" w:hAnsi="Calibri" w:cs="Arial"/>
              </w:rPr>
              <w:t xml:space="preserve">ead </w:t>
            </w:r>
            <w:r w:rsidR="007A14DC">
              <w:rPr>
                <w:rFonts w:ascii="Calibri" w:hAnsi="Calibri" w:cs="Arial"/>
              </w:rPr>
              <w:t>R</w:t>
            </w:r>
            <w:r>
              <w:rPr>
                <w:rFonts w:ascii="Calibri" w:hAnsi="Calibri" w:cs="Arial"/>
              </w:rPr>
              <w:t xml:space="preserve">egions, </w:t>
            </w:r>
            <w:r w:rsidR="007A14DC">
              <w:rPr>
                <w:rFonts w:ascii="Calibri" w:hAnsi="Calibri" w:cs="Arial"/>
              </w:rPr>
              <w:t>F</w:t>
            </w:r>
            <w:r>
              <w:rPr>
                <w:rFonts w:ascii="Calibri" w:hAnsi="Calibri" w:cs="Arial"/>
              </w:rPr>
              <w:t xml:space="preserve">requency </w:t>
            </w:r>
            <w:r w:rsidR="007A14DC">
              <w:rPr>
                <w:rFonts w:ascii="Calibri" w:hAnsi="Calibri" w:cs="Arial"/>
              </w:rPr>
              <w:t>L</w:t>
            </w:r>
            <w:r>
              <w:rPr>
                <w:rFonts w:ascii="Calibri" w:hAnsi="Calibri" w:cs="Arial"/>
              </w:rPr>
              <w:t xml:space="preserve">owering </w:t>
            </w:r>
            <w:r w:rsidR="007A14DC">
              <w:rPr>
                <w:rFonts w:ascii="Calibri" w:hAnsi="Calibri" w:cs="Arial"/>
              </w:rPr>
              <w:t>T</w:t>
            </w:r>
            <w:r>
              <w:rPr>
                <w:rFonts w:ascii="Calibri" w:hAnsi="Calibri" w:cs="Arial"/>
              </w:rPr>
              <w:t xml:space="preserve">ech, CI vs. HA </w:t>
            </w:r>
            <w:r w:rsidR="007A14DC">
              <w:rPr>
                <w:rFonts w:ascii="Calibri" w:hAnsi="Calibri" w:cs="Arial"/>
              </w:rPr>
              <w:t>C</w:t>
            </w:r>
            <w:r>
              <w:rPr>
                <w:rFonts w:ascii="Calibri" w:hAnsi="Calibri" w:cs="Arial"/>
              </w:rPr>
              <w:t>andidacy</w:t>
            </w:r>
          </w:p>
        </w:tc>
        <w:tc>
          <w:tcPr>
            <w:tcW w:w="2111" w:type="dxa"/>
            <w:shd w:val="clear" w:color="auto" w:fill="FFFFFF" w:themeFill="background1"/>
          </w:tcPr>
          <w:p w14:paraId="64B505E3" w14:textId="4768214C" w:rsidR="00957A03" w:rsidRPr="00536488" w:rsidRDefault="0032668E" w:rsidP="005668CA">
            <w:pPr>
              <w:rPr>
                <w:rFonts w:asciiTheme="minorHAnsi" w:hAnsiTheme="minorHAnsi" w:cstheme="minorHAnsi"/>
                <w:sz w:val="18"/>
                <w:szCs w:val="18"/>
              </w:rPr>
            </w:pPr>
            <w:r w:rsidRPr="00536488">
              <w:rPr>
                <w:rFonts w:asciiTheme="minorHAnsi" w:hAnsiTheme="minorHAnsi" w:cstheme="minorHAnsi"/>
                <w:sz w:val="18"/>
                <w:szCs w:val="18"/>
              </w:rPr>
              <w:t>Dillon</w:t>
            </w:r>
            <w:r w:rsidR="00A572D2" w:rsidRPr="00536488">
              <w:rPr>
                <w:rFonts w:asciiTheme="minorHAnsi" w:hAnsiTheme="minorHAnsi" w:cstheme="minorHAnsi"/>
                <w:sz w:val="18"/>
                <w:szCs w:val="18"/>
              </w:rPr>
              <w:t xml:space="preserve"> pg. 298-301, Moore (2009), Alexander (</w:t>
            </w:r>
            <w:r w:rsidR="00094BE3" w:rsidRPr="00536488">
              <w:rPr>
                <w:rFonts w:asciiTheme="minorHAnsi" w:hAnsiTheme="minorHAnsi" w:cstheme="minorHAnsi"/>
                <w:sz w:val="18"/>
                <w:szCs w:val="18"/>
              </w:rPr>
              <w:t>2013), Glista et al. (2016)</w:t>
            </w:r>
          </w:p>
        </w:tc>
      </w:tr>
      <w:tr w:rsidR="00957A03" w:rsidRPr="003078A0" w14:paraId="038FBF80" w14:textId="77777777" w:rsidTr="00AF068D">
        <w:tc>
          <w:tcPr>
            <w:tcW w:w="828" w:type="dxa"/>
            <w:shd w:val="clear" w:color="auto" w:fill="FFFFFF" w:themeFill="background1"/>
          </w:tcPr>
          <w:p w14:paraId="61DC7565"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Wed</w:t>
            </w:r>
          </w:p>
        </w:tc>
        <w:tc>
          <w:tcPr>
            <w:tcW w:w="1710" w:type="dxa"/>
            <w:shd w:val="clear" w:color="auto" w:fill="FFFFFF" w:themeFill="background1"/>
          </w:tcPr>
          <w:p w14:paraId="61908971" w14:textId="0B86B9F7" w:rsidR="00957A03" w:rsidRPr="003078A0" w:rsidRDefault="00957A03" w:rsidP="00957A03">
            <w:pPr>
              <w:rPr>
                <w:rFonts w:asciiTheme="minorHAnsi" w:hAnsiTheme="minorHAnsi" w:cstheme="minorHAnsi"/>
              </w:rPr>
            </w:pPr>
            <w:r w:rsidRPr="003078A0">
              <w:rPr>
                <w:rFonts w:asciiTheme="minorHAnsi" w:hAnsiTheme="minorHAnsi" w:cstheme="minorHAnsi"/>
              </w:rPr>
              <w:t>2/19</w:t>
            </w:r>
          </w:p>
        </w:tc>
        <w:tc>
          <w:tcPr>
            <w:tcW w:w="4927" w:type="dxa"/>
            <w:shd w:val="clear" w:color="auto" w:fill="FFFFFF" w:themeFill="background1"/>
          </w:tcPr>
          <w:p w14:paraId="00F5A785" w14:textId="25BD8740" w:rsidR="00957A03" w:rsidRPr="003078A0" w:rsidRDefault="007A14DC" w:rsidP="00957A03">
            <w:pPr>
              <w:rPr>
                <w:rFonts w:asciiTheme="minorHAnsi" w:hAnsiTheme="minorHAnsi" w:cstheme="minorHAnsi"/>
              </w:rPr>
            </w:pPr>
            <w:r>
              <w:rPr>
                <w:rFonts w:ascii="Calibri" w:hAnsi="Calibri" w:cs="Arial"/>
              </w:rPr>
              <w:t>Cochlear Dead Regions, Frequency Lowering Tech, CI vs. HA Candidacy</w:t>
            </w:r>
          </w:p>
        </w:tc>
        <w:tc>
          <w:tcPr>
            <w:tcW w:w="2111" w:type="dxa"/>
            <w:shd w:val="clear" w:color="auto" w:fill="FFFFFF" w:themeFill="background1"/>
          </w:tcPr>
          <w:p w14:paraId="6B284945" w14:textId="12DB7CD0" w:rsidR="00957A03" w:rsidRPr="00536488" w:rsidRDefault="00957A03" w:rsidP="00957A03">
            <w:pPr>
              <w:rPr>
                <w:rFonts w:asciiTheme="minorHAnsi" w:hAnsiTheme="minorHAnsi" w:cstheme="minorHAnsi"/>
                <w:sz w:val="18"/>
                <w:szCs w:val="18"/>
              </w:rPr>
            </w:pPr>
          </w:p>
        </w:tc>
      </w:tr>
      <w:tr w:rsidR="00957A03" w:rsidRPr="003078A0" w14:paraId="75319700" w14:textId="77777777" w:rsidTr="00AF068D">
        <w:tc>
          <w:tcPr>
            <w:tcW w:w="828" w:type="dxa"/>
            <w:shd w:val="clear" w:color="auto" w:fill="FFFFFF" w:themeFill="background1"/>
          </w:tcPr>
          <w:p w14:paraId="3CB25204"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200125FE" w14:textId="6A56A025" w:rsidR="00957A03" w:rsidRPr="003078A0" w:rsidRDefault="00957A03" w:rsidP="00957A03">
            <w:pPr>
              <w:rPr>
                <w:rFonts w:asciiTheme="minorHAnsi" w:hAnsiTheme="minorHAnsi" w:cstheme="minorHAnsi"/>
              </w:rPr>
            </w:pPr>
            <w:r w:rsidRPr="003078A0">
              <w:rPr>
                <w:rFonts w:asciiTheme="minorHAnsi" w:hAnsiTheme="minorHAnsi" w:cstheme="minorHAnsi"/>
              </w:rPr>
              <w:t>2/24</w:t>
            </w:r>
          </w:p>
        </w:tc>
        <w:tc>
          <w:tcPr>
            <w:tcW w:w="4927" w:type="dxa"/>
            <w:shd w:val="clear" w:color="auto" w:fill="FFFFFF" w:themeFill="background1"/>
          </w:tcPr>
          <w:p w14:paraId="671B4023" w14:textId="0D3DFE21" w:rsidR="00957A03" w:rsidRPr="003078A0" w:rsidRDefault="007A14DC" w:rsidP="00957A03">
            <w:pPr>
              <w:rPr>
                <w:rFonts w:asciiTheme="minorHAnsi" w:hAnsiTheme="minorHAnsi" w:cstheme="minorHAnsi"/>
              </w:rPr>
            </w:pPr>
            <w:r>
              <w:rPr>
                <w:rFonts w:ascii="Calibri" w:hAnsi="Calibri" w:cs="Arial"/>
              </w:rPr>
              <w:t>Cochlear Dead Regions, Frequency Lowering Tech, CI vs. HA Candidacy</w:t>
            </w:r>
          </w:p>
        </w:tc>
        <w:tc>
          <w:tcPr>
            <w:tcW w:w="2111" w:type="dxa"/>
            <w:shd w:val="clear" w:color="auto" w:fill="FFFFFF" w:themeFill="background1"/>
          </w:tcPr>
          <w:p w14:paraId="1B7867C4" w14:textId="465ADC2C" w:rsidR="00957A03" w:rsidRPr="00536488" w:rsidRDefault="00957A03" w:rsidP="00957A03">
            <w:pPr>
              <w:rPr>
                <w:rFonts w:asciiTheme="minorHAnsi" w:hAnsiTheme="minorHAnsi" w:cstheme="minorHAnsi"/>
                <w:sz w:val="18"/>
                <w:szCs w:val="18"/>
              </w:rPr>
            </w:pPr>
          </w:p>
        </w:tc>
      </w:tr>
      <w:tr w:rsidR="00957A03" w:rsidRPr="003078A0" w14:paraId="65C16D77" w14:textId="77777777" w:rsidTr="00AF068D">
        <w:tc>
          <w:tcPr>
            <w:tcW w:w="828" w:type="dxa"/>
            <w:shd w:val="clear" w:color="auto" w:fill="FFFFFF" w:themeFill="background1"/>
          </w:tcPr>
          <w:p w14:paraId="0A7AE22D"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Wed</w:t>
            </w:r>
          </w:p>
        </w:tc>
        <w:tc>
          <w:tcPr>
            <w:tcW w:w="1710" w:type="dxa"/>
            <w:shd w:val="clear" w:color="auto" w:fill="FFFFFF" w:themeFill="background1"/>
          </w:tcPr>
          <w:p w14:paraId="27437F89" w14:textId="0054D0E6" w:rsidR="00957A03" w:rsidRPr="003078A0" w:rsidRDefault="00957A03" w:rsidP="00957A03">
            <w:pPr>
              <w:rPr>
                <w:rFonts w:asciiTheme="minorHAnsi" w:hAnsiTheme="minorHAnsi" w:cstheme="minorHAnsi"/>
              </w:rPr>
            </w:pPr>
            <w:r w:rsidRPr="003078A0">
              <w:rPr>
                <w:rFonts w:asciiTheme="minorHAnsi" w:hAnsiTheme="minorHAnsi" w:cstheme="minorHAnsi"/>
              </w:rPr>
              <w:t>2/26</w:t>
            </w:r>
          </w:p>
        </w:tc>
        <w:tc>
          <w:tcPr>
            <w:tcW w:w="4927" w:type="dxa"/>
            <w:shd w:val="clear" w:color="auto" w:fill="FFFFFF" w:themeFill="background1"/>
          </w:tcPr>
          <w:p w14:paraId="63808488" w14:textId="4F520566" w:rsidR="00957A03" w:rsidRPr="003078A0" w:rsidRDefault="00A36EB2" w:rsidP="00957A03">
            <w:pPr>
              <w:rPr>
                <w:rFonts w:asciiTheme="minorHAnsi" w:hAnsiTheme="minorHAnsi" w:cstheme="minorHAnsi"/>
              </w:rPr>
            </w:pPr>
            <w:r>
              <w:rPr>
                <w:rFonts w:ascii="Calibri" w:hAnsi="Calibri" w:cs="Arial"/>
              </w:rPr>
              <w:t xml:space="preserve">FM, HATS for adults, </w:t>
            </w:r>
            <w:r w:rsidR="007A14DC">
              <w:rPr>
                <w:rFonts w:ascii="Calibri" w:hAnsi="Calibri" w:cs="Arial"/>
              </w:rPr>
              <w:t>W</w:t>
            </w:r>
            <w:r>
              <w:rPr>
                <w:rFonts w:ascii="Calibri" w:hAnsi="Calibri" w:cs="Arial"/>
              </w:rPr>
              <w:t xml:space="preserve">ireless </w:t>
            </w:r>
            <w:r w:rsidR="007A14DC">
              <w:rPr>
                <w:rFonts w:ascii="Calibri" w:hAnsi="Calibri" w:cs="Arial"/>
              </w:rPr>
              <w:t>T</w:t>
            </w:r>
            <w:r>
              <w:rPr>
                <w:rFonts w:ascii="Calibri" w:hAnsi="Calibri" w:cs="Arial"/>
              </w:rPr>
              <w:t>ech</w:t>
            </w:r>
          </w:p>
        </w:tc>
        <w:tc>
          <w:tcPr>
            <w:tcW w:w="2111" w:type="dxa"/>
            <w:shd w:val="clear" w:color="auto" w:fill="FFFFFF" w:themeFill="background1"/>
          </w:tcPr>
          <w:p w14:paraId="54694679" w14:textId="153BCFBF" w:rsidR="00957A03" w:rsidRPr="00536488" w:rsidRDefault="002778C9" w:rsidP="00957A03">
            <w:pPr>
              <w:rPr>
                <w:rFonts w:asciiTheme="minorHAnsi" w:hAnsiTheme="minorHAnsi" w:cstheme="minorHAnsi"/>
                <w:sz w:val="18"/>
                <w:szCs w:val="18"/>
              </w:rPr>
            </w:pPr>
            <w:r w:rsidRPr="00536488">
              <w:rPr>
                <w:rFonts w:asciiTheme="minorHAnsi" w:hAnsiTheme="minorHAnsi" w:cstheme="minorHAnsi"/>
                <w:sz w:val="18"/>
                <w:szCs w:val="18"/>
              </w:rPr>
              <w:t>Dillon</w:t>
            </w:r>
            <w:r w:rsidR="0017681C" w:rsidRPr="00536488">
              <w:rPr>
                <w:rFonts w:asciiTheme="minorHAnsi" w:hAnsiTheme="minorHAnsi" w:cstheme="minorHAnsi"/>
                <w:sz w:val="18"/>
                <w:szCs w:val="18"/>
              </w:rPr>
              <w:t xml:space="preserve"> pg. 56-80, Roger info, Sheehan (2011), Bankaitis (2010)</w:t>
            </w:r>
          </w:p>
        </w:tc>
      </w:tr>
      <w:tr w:rsidR="00957A03" w:rsidRPr="003078A0" w14:paraId="2B578548" w14:textId="77777777" w:rsidTr="00AF068D">
        <w:tc>
          <w:tcPr>
            <w:tcW w:w="828" w:type="dxa"/>
            <w:shd w:val="clear" w:color="auto" w:fill="FFFFFF" w:themeFill="background1"/>
          </w:tcPr>
          <w:p w14:paraId="48916272"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0C7A7EB1" w14:textId="3E2A20F8" w:rsidR="00957A03" w:rsidRPr="003078A0" w:rsidRDefault="00957A03" w:rsidP="00957A03">
            <w:pPr>
              <w:rPr>
                <w:rFonts w:asciiTheme="minorHAnsi" w:hAnsiTheme="minorHAnsi" w:cstheme="minorHAnsi"/>
              </w:rPr>
            </w:pPr>
            <w:r w:rsidRPr="003078A0">
              <w:rPr>
                <w:rFonts w:asciiTheme="minorHAnsi" w:hAnsiTheme="minorHAnsi" w:cstheme="minorHAnsi"/>
              </w:rPr>
              <w:t>3/2</w:t>
            </w:r>
          </w:p>
        </w:tc>
        <w:tc>
          <w:tcPr>
            <w:tcW w:w="4927" w:type="dxa"/>
            <w:shd w:val="clear" w:color="auto" w:fill="FFFFFF" w:themeFill="background1"/>
          </w:tcPr>
          <w:p w14:paraId="525B0685" w14:textId="5763B8E6" w:rsidR="00957A03" w:rsidRPr="003078A0" w:rsidRDefault="007A14DC" w:rsidP="00957A03">
            <w:pPr>
              <w:rPr>
                <w:rFonts w:asciiTheme="minorHAnsi" w:hAnsiTheme="minorHAnsi" w:cstheme="minorHAnsi"/>
              </w:rPr>
            </w:pPr>
            <w:r>
              <w:rPr>
                <w:rFonts w:ascii="Calibri" w:hAnsi="Calibri" w:cs="Arial"/>
              </w:rPr>
              <w:t>FM, HATS for adults, Wireless Tech</w:t>
            </w:r>
          </w:p>
        </w:tc>
        <w:tc>
          <w:tcPr>
            <w:tcW w:w="2111" w:type="dxa"/>
            <w:shd w:val="clear" w:color="auto" w:fill="FFFFFF" w:themeFill="background1"/>
          </w:tcPr>
          <w:p w14:paraId="0915FB54" w14:textId="77777777" w:rsidR="00957A03" w:rsidRPr="00536488" w:rsidRDefault="00957A03" w:rsidP="00957A03">
            <w:pPr>
              <w:rPr>
                <w:rFonts w:asciiTheme="minorHAnsi" w:hAnsiTheme="minorHAnsi" w:cstheme="minorHAnsi"/>
                <w:sz w:val="18"/>
                <w:szCs w:val="18"/>
              </w:rPr>
            </w:pPr>
          </w:p>
        </w:tc>
      </w:tr>
      <w:tr w:rsidR="00957A03" w:rsidRPr="003078A0" w14:paraId="56585CCF" w14:textId="77777777" w:rsidTr="00AF068D">
        <w:tc>
          <w:tcPr>
            <w:tcW w:w="828" w:type="dxa"/>
            <w:shd w:val="clear" w:color="auto" w:fill="FFFFFF" w:themeFill="background1"/>
          </w:tcPr>
          <w:p w14:paraId="57A0E4BC"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Wed</w:t>
            </w:r>
          </w:p>
        </w:tc>
        <w:tc>
          <w:tcPr>
            <w:tcW w:w="1710" w:type="dxa"/>
            <w:shd w:val="clear" w:color="auto" w:fill="FFFFFF" w:themeFill="background1"/>
          </w:tcPr>
          <w:p w14:paraId="5273E85F" w14:textId="32724EA2" w:rsidR="00957A03" w:rsidRPr="003078A0" w:rsidRDefault="00957A03" w:rsidP="00957A03">
            <w:pPr>
              <w:rPr>
                <w:rFonts w:asciiTheme="minorHAnsi" w:hAnsiTheme="minorHAnsi" w:cstheme="minorHAnsi"/>
              </w:rPr>
            </w:pPr>
            <w:r w:rsidRPr="003078A0">
              <w:rPr>
                <w:rFonts w:asciiTheme="minorHAnsi" w:hAnsiTheme="minorHAnsi" w:cstheme="minorHAnsi"/>
              </w:rPr>
              <w:t>3/4</w:t>
            </w:r>
          </w:p>
        </w:tc>
        <w:tc>
          <w:tcPr>
            <w:tcW w:w="4927" w:type="dxa"/>
            <w:shd w:val="clear" w:color="auto" w:fill="FFFFFF" w:themeFill="background1"/>
          </w:tcPr>
          <w:p w14:paraId="43A669D1" w14:textId="664A73A4" w:rsidR="00957A03" w:rsidRPr="003078A0" w:rsidRDefault="00556912" w:rsidP="00957A03">
            <w:pPr>
              <w:rPr>
                <w:rFonts w:asciiTheme="minorHAnsi" w:hAnsiTheme="minorHAnsi" w:cstheme="minorHAnsi"/>
              </w:rPr>
            </w:pPr>
            <w:r>
              <w:rPr>
                <w:rFonts w:ascii="Calibri" w:hAnsi="Calibri" w:cs="Arial"/>
              </w:rPr>
              <w:t xml:space="preserve">Assessing </w:t>
            </w:r>
            <w:r w:rsidR="007A14DC">
              <w:rPr>
                <w:rFonts w:ascii="Calibri" w:hAnsi="Calibri" w:cs="Arial"/>
              </w:rPr>
              <w:t>N</w:t>
            </w:r>
            <w:r>
              <w:rPr>
                <w:rFonts w:ascii="Calibri" w:hAnsi="Calibri" w:cs="Arial"/>
              </w:rPr>
              <w:t xml:space="preserve">eeds &amp; </w:t>
            </w:r>
            <w:r w:rsidR="007A14DC">
              <w:rPr>
                <w:rFonts w:ascii="Calibri" w:hAnsi="Calibri" w:cs="Arial"/>
              </w:rPr>
              <w:t>M</w:t>
            </w:r>
            <w:r>
              <w:rPr>
                <w:rFonts w:ascii="Calibri" w:hAnsi="Calibri" w:cs="Arial"/>
              </w:rPr>
              <w:t xml:space="preserve">easuring </w:t>
            </w:r>
            <w:r w:rsidR="007A14DC">
              <w:rPr>
                <w:rFonts w:ascii="Calibri" w:hAnsi="Calibri" w:cs="Arial"/>
              </w:rPr>
              <w:t>O</w:t>
            </w:r>
            <w:r>
              <w:rPr>
                <w:rFonts w:ascii="Calibri" w:hAnsi="Calibri" w:cs="Arial"/>
              </w:rPr>
              <w:t>utcomes</w:t>
            </w:r>
          </w:p>
        </w:tc>
        <w:tc>
          <w:tcPr>
            <w:tcW w:w="2111" w:type="dxa"/>
            <w:shd w:val="clear" w:color="auto" w:fill="FFFFFF" w:themeFill="background1"/>
          </w:tcPr>
          <w:p w14:paraId="62364094" w14:textId="0FD96272" w:rsidR="00957A03" w:rsidRPr="00536488" w:rsidRDefault="00863503" w:rsidP="00957A03">
            <w:pPr>
              <w:rPr>
                <w:rFonts w:asciiTheme="minorHAnsi" w:hAnsiTheme="minorHAnsi" w:cstheme="minorHAnsi"/>
                <w:sz w:val="18"/>
                <w:szCs w:val="18"/>
              </w:rPr>
            </w:pPr>
            <w:r w:rsidRPr="00536488">
              <w:rPr>
                <w:rFonts w:asciiTheme="minorHAnsi" w:hAnsiTheme="minorHAnsi" w:cstheme="minorHAnsi"/>
                <w:sz w:val="18"/>
                <w:szCs w:val="18"/>
              </w:rPr>
              <w:t xml:space="preserve">Dillon </w:t>
            </w:r>
            <w:r w:rsidR="004A7F21" w:rsidRPr="00536488">
              <w:rPr>
                <w:rFonts w:asciiTheme="minorHAnsi" w:hAnsiTheme="minorHAnsi" w:cstheme="minorHAnsi"/>
                <w:sz w:val="18"/>
                <w:szCs w:val="18"/>
              </w:rPr>
              <w:t xml:space="preserve">Ch. 14, </w:t>
            </w:r>
            <w:r w:rsidR="001E15A7" w:rsidRPr="00536488">
              <w:rPr>
                <w:rFonts w:asciiTheme="minorHAnsi" w:hAnsiTheme="minorHAnsi" w:cstheme="minorHAnsi"/>
                <w:sz w:val="18"/>
                <w:szCs w:val="18"/>
              </w:rPr>
              <w:t>Cox et al. (2016), Johnson</w:t>
            </w:r>
            <w:r w:rsidR="000E6739" w:rsidRPr="00536488">
              <w:rPr>
                <w:rFonts w:asciiTheme="minorHAnsi" w:hAnsiTheme="minorHAnsi" w:cstheme="minorHAnsi"/>
                <w:sz w:val="18"/>
                <w:szCs w:val="18"/>
              </w:rPr>
              <w:t xml:space="preserve"> et al. (2016),</w:t>
            </w:r>
            <w:r w:rsidR="004A7F21" w:rsidRPr="00536488">
              <w:rPr>
                <w:rFonts w:asciiTheme="minorHAnsi" w:hAnsiTheme="minorHAnsi" w:cstheme="minorHAnsi"/>
                <w:sz w:val="18"/>
                <w:szCs w:val="18"/>
              </w:rPr>
              <w:t xml:space="preserve"> Tay</w:t>
            </w:r>
            <w:r w:rsidR="000327F6" w:rsidRPr="00536488">
              <w:rPr>
                <w:rFonts w:asciiTheme="minorHAnsi" w:hAnsiTheme="minorHAnsi" w:cstheme="minorHAnsi"/>
                <w:sz w:val="18"/>
                <w:szCs w:val="18"/>
              </w:rPr>
              <w:t>lor &amp; Bernstein (2011)</w:t>
            </w:r>
          </w:p>
        </w:tc>
      </w:tr>
      <w:tr w:rsidR="00957A03" w:rsidRPr="003078A0" w14:paraId="31120A2D" w14:textId="77777777" w:rsidTr="00AF068D">
        <w:tc>
          <w:tcPr>
            <w:tcW w:w="828" w:type="dxa"/>
            <w:shd w:val="clear" w:color="auto" w:fill="FFFFFF" w:themeFill="background1"/>
          </w:tcPr>
          <w:p w14:paraId="16ED5262"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297E43A2" w14:textId="16F1CC99" w:rsidR="00957A03" w:rsidRPr="003078A0" w:rsidRDefault="00957A03" w:rsidP="00957A03">
            <w:pPr>
              <w:rPr>
                <w:rFonts w:asciiTheme="minorHAnsi" w:hAnsiTheme="minorHAnsi" w:cstheme="minorHAnsi"/>
              </w:rPr>
            </w:pPr>
            <w:r w:rsidRPr="003078A0">
              <w:rPr>
                <w:rFonts w:asciiTheme="minorHAnsi" w:hAnsiTheme="minorHAnsi" w:cstheme="minorHAnsi"/>
              </w:rPr>
              <w:t>3/9</w:t>
            </w:r>
          </w:p>
        </w:tc>
        <w:tc>
          <w:tcPr>
            <w:tcW w:w="4927" w:type="dxa"/>
            <w:shd w:val="clear" w:color="auto" w:fill="FFFFFF" w:themeFill="background1"/>
          </w:tcPr>
          <w:p w14:paraId="6BF56302" w14:textId="3E98B2D5" w:rsidR="00957A03" w:rsidRPr="003078A0" w:rsidRDefault="007A14DC" w:rsidP="00957A03">
            <w:pPr>
              <w:rPr>
                <w:rFonts w:asciiTheme="minorHAnsi" w:hAnsiTheme="minorHAnsi" w:cstheme="minorHAnsi"/>
              </w:rPr>
            </w:pPr>
            <w:r>
              <w:rPr>
                <w:rFonts w:ascii="Calibri" w:hAnsi="Calibri" w:cs="Arial"/>
              </w:rPr>
              <w:t>Assessing Needs &amp; Measuring Outcomes</w:t>
            </w:r>
          </w:p>
        </w:tc>
        <w:tc>
          <w:tcPr>
            <w:tcW w:w="2111" w:type="dxa"/>
            <w:shd w:val="clear" w:color="auto" w:fill="FFFFFF" w:themeFill="background1"/>
          </w:tcPr>
          <w:p w14:paraId="3FE436AB" w14:textId="77777777" w:rsidR="00957A03" w:rsidRPr="00536488" w:rsidRDefault="00957A03" w:rsidP="00957A03">
            <w:pPr>
              <w:rPr>
                <w:rFonts w:asciiTheme="minorHAnsi" w:hAnsiTheme="minorHAnsi" w:cstheme="minorHAnsi"/>
                <w:sz w:val="18"/>
                <w:szCs w:val="18"/>
              </w:rPr>
            </w:pPr>
          </w:p>
        </w:tc>
      </w:tr>
      <w:tr w:rsidR="00957A03" w:rsidRPr="003078A0" w14:paraId="2DF322DA" w14:textId="77777777" w:rsidTr="00AF068D">
        <w:tc>
          <w:tcPr>
            <w:tcW w:w="828" w:type="dxa"/>
            <w:shd w:val="clear" w:color="auto" w:fill="auto"/>
          </w:tcPr>
          <w:p w14:paraId="1C1D21D6" w14:textId="77777777" w:rsidR="00957A03" w:rsidRPr="009E71E8" w:rsidRDefault="00957A03" w:rsidP="00957A03">
            <w:pPr>
              <w:rPr>
                <w:rFonts w:asciiTheme="minorHAnsi" w:hAnsiTheme="minorHAnsi" w:cstheme="minorHAnsi"/>
                <w:b/>
                <w:bCs/>
              </w:rPr>
            </w:pPr>
            <w:r w:rsidRPr="009E71E8">
              <w:rPr>
                <w:rFonts w:asciiTheme="minorHAnsi" w:hAnsiTheme="minorHAnsi" w:cstheme="minorHAnsi"/>
                <w:b/>
                <w:bCs/>
              </w:rPr>
              <w:t>Wed</w:t>
            </w:r>
          </w:p>
        </w:tc>
        <w:tc>
          <w:tcPr>
            <w:tcW w:w="1710" w:type="dxa"/>
            <w:shd w:val="clear" w:color="auto" w:fill="auto"/>
          </w:tcPr>
          <w:p w14:paraId="24A7DF24" w14:textId="7F77F64B" w:rsidR="00957A03" w:rsidRPr="009E71E8" w:rsidRDefault="00957A03" w:rsidP="00957A03">
            <w:pPr>
              <w:rPr>
                <w:rFonts w:asciiTheme="minorHAnsi" w:hAnsiTheme="minorHAnsi" w:cstheme="minorHAnsi"/>
                <w:b/>
                <w:bCs/>
              </w:rPr>
            </w:pPr>
            <w:r w:rsidRPr="009E71E8">
              <w:rPr>
                <w:rFonts w:asciiTheme="minorHAnsi" w:hAnsiTheme="minorHAnsi" w:cstheme="minorHAnsi"/>
                <w:b/>
                <w:bCs/>
              </w:rPr>
              <w:t>3/11</w:t>
            </w:r>
          </w:p>
        </w:tc>
        <w:tc>
          <w:tcPr>
            <w:tcW w:w="4927" w:type="dxa"/>
            <w:shd w:val="clear" w:color="auto" w:fill="auto"/>
          </w:tcPr>
          <w:p w14:paraId="57283E18" w14:textId="5069CB93" w:rsidR="00957A03" w:rsidRPr="009E71E8" w:rsidRDefault="009E71E8" w:rsidP="00957A03">
            <w:pPr>
              <w:rPr>
                <w:rFonts w:asciiTheme="minorHAnsi" w:hAnsiTheme="minorHAnsi" w:cstheme="minorHAnsi"/>
                <w:b/>
                <w:bCs/>
              </w:rPr>
            </w:pPr>
            <w:r w:rsidRPr="009E71E8">
              <w:rPr>
                <w:rFonts w:asciiTheme="minorHAnsi" w:hAnsiTheme="minorHAnsi" w:cstheme="minorHAnsi"/>
                <w:b/>
                <w:bCs/>
              </w:rPr>
              <w:t>HA Features Assignment Due</w:t>
            </w:r>
            <w:r w:rsidR="00556912">
              <w:rPr>
                <w:rFonts w:asciiTheme="minorHAnsi" w:hAnsiTheme="minorHAnsi" w:cstheme="minorHAnsi"/>
                <w:b/>
                <w:bCs/>
              </w:rPr>
              <w:t>/</w:t>
            </w:r>
            <w:r w:rsidR="007A14DC">
              <w:rPr>
                <w:rFonts w:ascii="Calibri" w:hAnsi="Calibri" w:cs="Arial"/>
              </w:rPr>
              <w:t>Assessing Needs &amp; Measuring Outcomes</w:t>
            </w:r>
          </w:p>
        </w:tc>
        <w:tc>
          <w:tcPr>
            <w:tcW w:w="2111" w:type="dxa"/>
            <w:shd w:val="clear" w:color="auto" w:fill="auto"/>
          </w:tcPr>
          <w:p w14:paraId="4A68B4F6" w14:textId="77777777" w:rsidR="00957A03" w:rsidRPr="00536488" w:rsidRDefault="00957A03" w:rsidP="00F36509">
            <w:pPr>
              <w:rPr>
                <w:rFonts w:asciiTheme="minorHAnsi" w:hAnsiTheme="minorHAnsi" w:cstheme="minorHAnsi"/>
                <w:sz w:val="18"/>
                <w:szCs w:val="18"/>
              </w:rPr>
            </w:pPr>
          </w:p>
        </w:tc>
      </w:tr>
      <w:tr w:rsidR="00957A03" w:rsidRPr="003078A0" w14:paraId="3B2BB987" w14:textId="77777777" w:rsidTr="00AF068D">
        <w:tc>
          <w:tcPr>
            <w:tcW w:w="828" w:type="dxa"/>
            <w:shd w:val="clear" w:color="auto" w:fill="FFFFFF" w:themeFill="background1"/>
          </w:tcPr>
          <w:p w14:paraId="638CC4BC" w14:textId="77777777"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Mon</w:t>
            </w:r>
          </w:p>
        </w:tc>
        <w:tc>
          <w:tcPr>
            <w:tcW w:w="1710" w:type="dxa"/>
            <w:shd w:val="clear" w:color="auto" w:fill="FFFFFF" w:themeFill="background1"/>
          </w:tcPr>
          <w:p w14:paraId="2A643B56" w14:textId="6D6D0467"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3/16</w:t>
            </w:r>
          </w:p>
        </w:tc>
        <w:tc>
          <w:tcPr>
            <w:tcW w:w="4927" w:type="dxa"/>
            <w:shd w:val="clear" w:color="auto" w:fill="FFFFFF" w:themeFill="background1"/>
          </w:tcPr>
          <w:p w14:paraId="62452051" w14:textId="09D492E4"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Spring Break</w:t>
            </w:r>
            <w:r w:rsidR="007A14DC">
              <w:rPr>
                <w:rFonts w:asciiTheme="minorHAnsi" w:hAnsiTheme="minorHAnsi" w:cstheme="minorHAnsi"/>
                <w:b/>
                <w:bCs/>
              </w:rPr>
              <w:t>: No Class</w:t>
            </w:r>
          </w:p>
        </w:tc>
        <w:tc>
          <w:tcPr>
            <w:tcW w:w="2111" w:type="dxa"/>
            <w:shd w:val="clear" w:color="auto" w:fill="FFFFFF" w:themeFill="background1"/>
          </w:tcPr>
          <w:p w14:paraId="10F5A79C" w14:textId="7473BA49" w:rsidR="00957A03" w:rsidRPr="00536488" w:rsidRDefault="00957A03" w:rsidP="00957A03">
            <w:pPr>
              <w:rPr>
                <w:rFonts w:asciiTheme="minorHAnsi" w:hAnsiTheme="minorHAnsi" w:cstheme="minorHAnsi"/>
                <w:b/>
                <w:bCs/>
                <w:sz w:val="18"/>
                <w:szCs w:val="18"/>
              </w:rPr>
            </w:pPr>
          </w:p>
        </w:tc>
      </w:tr>
      <w:tr w:rsidR="00957A03" w:rsidRPr="003078A0" w14:paraId="211A3934" w14:textId="77777777" w:rsidTr="00AF068D">
        <w:tc>
          <w:tcPr>
            <w:tcW w:w="828" w:type="dxa"/>
            <w:shd w:val="clear" w:color="auto" w:fill="FFFFFF" w:themeFill="background1"/>
          </w:tcPr>
          <w:p w14:paraId="1779502E" w14:textId="77777777"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Wed</w:t>
            </w:r>
          </w:p>
        </w:tc>
        <w:tc>
          <w:tcPr>
            <w:tcW w:w="1710" w:type="dxa"/>
            <w:shd w:val="clear" w:color="auto" w:fill="FFFFFF" w:themeFill="background1"/>
          </w:tcPr>
          <w:p w14:paraId="2405A9E9" w14:textId="2DF7105F"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3/18</w:t>
            </w:r>
          </w:p>
        </w:tc>
        <w:tc>
          <w:tcPr>
            <w:tcW w:w="4927" w:type="dxa"/>
            <w:shd w:val="clear" w:color="auto" w:fill="FFFFFF" w:themeFill="background1"/>
          </w:tcPr>
          <w:p w14:paraId="08542823" w14:textId="39541463"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Spring Break</w:t>
            </w:r>
            <w:r w:rsidR="007A14DC">
              <w:rPr>
                <w:rFonts w:asciiTheme="minorHAnsi" w:hAnsiTheme="minorHAnsi" w:cstheme="minorHAnsi"/>
                <w:b/>
                <w:bCs/>
              </w:rPr>
              <w:t>: No Class</w:t>
            </w:r>
          </w:p>
        </w:tc>
        <w:tc>
          <w:tcPr>
            <w:tcW w:w="2111" w:type="dxa"/>
            <w:shd w:val="clear" w:color="auto" w:fill="FFFFFF" w:themeFill="background1"/>
          </w:tcPr>
          <w:p w14:paraId="1F948E0D" w14:textId="71096664" w:rsidR="00957A03" w:rsidRPr="00536488" w:rsidRDefault="00957A03" w:rsidP="00957A03">
            <w:pPr>
              <w:rPr>
                <w:rFonts w:asciiTheme="minorHAnsi" w:hAnsiTheme="minorHAnsi" w:cstheme="minorHAnsi"/>
                <w:b/>
                <w:bCs/>
                <w:sz w:val="18"/>
                <w:szCs w:val="18"/>
              </w:rPr>
            </w:pPr>
          </w:p>
        </w:tc>
      </w:tr>
      <w:tr w:rsidR="00957A03" w:rsidRPr="003078A0" w14:paraId="548AB009" w14:textId="77777777" w:rsidTr="00AF068D">
        <w:tc>
          <w:tcPr>
            <w:tcW w:w="828" w:type="dxa"/>
            <w:shd w:val="clear" w:color="auto" w:fill="FFFFFF" w:themeFill="background1"/>
          </w:tcPr>
          <w:p w14:paraId="06114760"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5FEBEC4A" w14:textId="04A4EBEE" w:rsidR="00957A03" w:rsidRPr="003078A0" w:rsidRDefault="00957A03" w:rsidP="00957A03">
            <w:pPr>
              <w:rPr>
                <w:rFonts w:asciiTheme="minorHAnsi" w:hAnsiTheme="minorHAnsi" w:cstheme="minorHAnsi"/>
              </w:rPr>
            </w:pPr>
            <w:r w:rsidRPr="003078A0">
              <w:rPr>
                <w:rFonts w:asciiTheme="minorHAnsi" w:hAnsiTheme="minorHAnsi" w:cstheme="minorHAnsi"/>
              </w:rPr>
              <w:t>3/23</w:t>
            </w:r>
          </w:p>
        </w:tc>
        <w:tc>
          <w:tcPr>
            <w:tcW w:w="4927" w:type="dxa"/>
            <w:shd w:val="clear" w:color="auto" w:fill="FFFFFF" w:themeFill="background1"/>
          </w:tcPr>
          <w:p w14:paraId="78D4B87C" w14:textId="3EF3487C" w:rsidR="00957A03" w:rsidRPr="003078A0" w:rsidRDefault="00425E28" w:rsidP="00957A03">
            <w:pPr>
              <w:rPr>
                <w:rFonts w:asciiTheme="minorHAnsi" w:hAnsiTheme="minorHAnsi" w:cstheme="minorHAnsi"/>
              </w:rPr>
            </w:pPr>
            <w:r>
              <w:rPr>
                <w:rFonts w:ascii="Calibri" w:hAnsi="Calibri" w:cs="Arial"/>
              </w:rPr>
              <w:t xml:space="preserve">Bilateral vs. </w:t>
            </w:r>
            <w:r w:rsidR="007A14DC">
              <w:rPr>
                <w:rFonts w:ascii="Calibri" w:hAnsi="Calibri" w:cs="Arial"/>
              </w:rPr>
              <w:t>U</w:t>
            </w:r>
            <w:r>
              <w:rPr>
                <w:rFonts w:ascii="Calibri" w:hAnsi="Calibri" w:cs="Arial"/>
              </w:rPr>
              <w:t xml:space="preserve">nilateral </w:t>
            </w:r>
            <w:r w:rsidR="007A14DC">
              <w:rPr>
                <w:rFonts w:ascii="Calibri" w:hAnsi="Calibri" w:cs="Arial"/>
              </w:rPr>
              <w:t>C</w:t>
            </w:r>
            <w:r>
              <w:rPr>
                <w:rFonts w:ascii="Calibri" w:hAnsi="Calibri" w:cs="Arial"/>
              </w:rPr>
              <w:t>andidacy</w:t>
            </w:r>
          </w:p>
        </w:tc>
        <w:tc>
          <w:tcPr>
            <w:tcW w:w="2111" w:type="dxa"/>
            <w:shd w:val="clear" w:color="auto" w:fill="FFFFFF" w:themeFill="background1"/>
          </w:tcPr>
          <w:p w14:paraId="13B65294" w14:textId="79049A65" w:rsidR="00957A03" w:rsidRPr="00536488" w:rsidRDefault="00200813" w:rsidP="005668CA">
            <w:pPr>
              <w:rPr>
                <w:rFonts w:asciiTheme="minorHAnsi" w:hAnsiTheme="minorHAnsi" w:cstheme="minorHAnsi"/>
                <w:sz w:val="18"/>
                <w:szCs w:val="18"/>
              </w:rPr>
            </w:pPr>
            <w:r w:rsidRPr="00536488">
              <w:rPr>
                <w:rFonts w:asciiTheme="minorHAnsi" w:hAnsiTheme="minorHAnsi" w:cstheme="minorHAnsi"/>
                <w:sz w:val="18"/>
                <w:szCs w:val="18"/>
              </w:rPr>
              <w:t>Dillon Ch. 15, Cox et al</w:t>
            </w:r>
            <w:r w:rsidR="0088180A" w:rsidRPr="00536488">
              <w:rPr>
                <w:rFonts w:asciiTheme="minorHAnsi" w:hAnsiTheme="minorHAnsi" w:cstheme="minorHAnsi"/>
                <w:sz w:val="18"/>
                <w:szCs w:val="18"/>
              </w:rPr>
              <w:t>. (2011), Jerger (2017)</w:t>
            </w:r>
          </w:p>
        </w:tc>
      </w:tr>
      <w:tr w:rsidR="00957A03" w:rsidRPr="003078A0" w14:paraId="3332BF6B" w14:textId="77777777" w:rsidTr="00AF068D">
        <w:tc>
          <w:tcPr>
            <w:tcW w:w="828" w:type="dxa"/>
            <w:shd w:val="clear" w:color="auto" w:fill="FFFFFF" w:themeFill="background1"/>
          </w:tcPr>
          <w:p w14:paraId="679032EB"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Wed</w:t>
            </w:r>
          </w:p>
        </w:tc>
        <w:tc>
          <w:tcPr>
            <w:tcW w:w="1710" w:type="dxa"/>
            <w:shd w:val="clear" w:color="auto" w:fill="FFFFFF" w:themeFill="background1"/>
          </w:tcPr>
          <w:p w14:paraId="21FE3F8F" w14:textId="66F64490" w:rsidR="00957A03" w:rsidRPr="003078A0" w:rsidRDefault="00957A03" w:rsidP="00957A03">
            <w:pPr>
              <w:rPr>
                <w:rFonts w:asciiTheme="minorHAnsi" w:hAnsiTheme="minorHAnsi" w:cstheme="minorHAnsi"/>
              </w:rPr>
            </w:pPr>
            <w:r w:rsidRPr="003078A0">
              <w:rPr>
                <w:rFonts w:asciiTheme="minorHAnsi" w:hAnsiTheme="minorHAnsi" w:cstheme="minorHAnsi"/>
              </w:rPr>
              <w:t>3/25</w:t>
            </w:r>
          </w:p>
        </w:tc>
        <w:tc>
          <w:tcPr>
            <w:tcW w:w="4927" w:type="dxa"/>
            <w:shd w:val="clear" w:color="auto" w:fill="FFFFFF" w:themeFill="background1"/>
          </w:tcPr>
          <w:p w14:paraId="31D910CA" w14:textId="2CDD64D6" w:rsidR="00957A03" w:rsidRPr="003078A0" w:rsidRDefault="007A14DC" w:rsidP="00957A03">
            <w:pPr>
              <w:rPr>
                <w:rFonts w:asciiTheme="minorHAnsi" w:hAnsiTheme="minorHAnsi" w:cstheme="minorHAnsi"/>
              </w:rPr>
            </w:pPr>
            <w:r>
              <w:rPr>
                <w:rFonts w:ascii="Calibri" w:hAnsi="Calibri" w:cs="Arial"/>
              </w:rPr>
              <w:t>Bilateral vs. Unilateral Candidacy</w:t>
            </w:r>
          </w:p>
        </w:tc>
        <w:tc>
          <w:tcPr>
            <w:tcW w:w="2111" w:type="dxa"/>
            <w:shd w:val="clear" w:color="auto" w:fill="FFFFFF" w:themeFill="background1"/>
          </w:tcPr>
          <w:p w14:paraId="6F65E5EE" w14:textId="56D2A80D" w:rsidR="00957A03" w:rsidRPr="00536488" w:rsidRDefault="00957A03" w:rsidP="00957A03">
            <w:pPr>
              <w:rPr>
                <w:rFonts w:asciiTheme="minorHAnsi" w:hAnsiTheme="minorHAnsi" w:cstheme="minorHAnsi"/>
                <w:sz w:val="18"/>
                <w:szCs w:val="18"/>
                <w:lang w:val="fr-FR"/>
              </w:rPr>
            </w:pPr>
          </w:p>
        </w:tc>
      </w:tr>
      <w:tr w:rsidR="00957A03" w:rsidRPr="003078A0" w14:paraId="64D4276E" w14:textId="77777777" w:rsidTr="00AF068D">
        <w:tc>
          <w:tcPr>
            <w:tcW w:w="828" w:type="dxa"/>
            <w:shd w:val="clear" w:color="auto" w:fill="FFFFFF" w:themeFill="background1"/>
          </w:tcPr>
          <w:p w14:paraId="3CE62B56"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6519564F" w14:textId="193C8218" w:rsidR="00957A03" w:rsidRPr="003078A0" w:rsidRDefault="00957A03" w:rsidP="00957A03">
            <w:pPr>
              <w:rPr>
                <w:rFonts w:asciiTheme="minorHAnsi" w:hAnsiTheme="minorHAnsi" w:cstheme="minorHAnsi"/>
              </w:rPr>
            </w:pPr>
            <w:r w:rsidRPr="003078A0">
              <w:rPr>
                <w:rFonts w:asciiTheme="minorHAnsi" w:hAnsiTheme="minorHAnsi" w:cstheme="minorHAnsi"/>
              </w:rPr>
              <w:t>3/30</w:t>
            </w:r>
          </w:p>
        </w:tc>
        <w:tc>
          <w:tcPr>
            <w:tcW w:w="4927" w:type="dxa"/>
            <w:shd w:val="clear" w:color="auto" w:fill="FFFFFF" w:themeFill="background1"/>
          </w:tcPr>
          <w:p w14:paraId="18110D43" w14:textId="6AB75B31" w:rsidR="00957A03" w:rsidRPr="003078A0" w:rsidRDefault="00447FBC" w:rsidP="00957A03">
            <w:pPr>
              <w:rPr>
                <w:rFonts w:asciiTheme="minorHAnsi" w:hAnsiTheme="minorHAnsi" w:cstheme="minorHAnsi"/>
              </w:rPr>
            </w:pPr>
            <w:r w:rsidRPr="00FA6E9A">
              <w:rPr>
                <w:rFonts w:ascii="Calibri" w:hAnsi="Calibri" w:cs="Arial"/>
              </w:rPr>
              <w:t>Changes in HA delivery &amp; the audiologist’s role; AR</w:t>
            </w:r>
          </w:p>
        </w:tc>
        <w:tc>
          <w:tcPr>
            <w:tcW w:w="2111" w:type="dxa"/>
            <w:shd w:val="clear" w:color="auto" w:fill="FFFFFF" w:themeFill="background1"/>
          </w:tcPr>
          <w:p w14:paraId="02F75067" w14:textId="191C8DC7" w:rsidR="00957A03" w:rsidRPr="00536488" w:rsidRDefault="00CE1FC8" w:rsidP="00F36509">
            <w:pPr>
              <w:rPr>
                <w:rFonts w:asciiTheme="minorHAnsi" w:hAnsiTheme="minorHAnsi" w:cstheme="minorHAnsi"/>
                <w:sz w:val="18"/>
                <w:szCs w:val="18"/>
              </w:rPr>
            </w:pPr>
            <w:r w:rsidRPr="00536488">
              <w:rPr>
                <w:rFonts w:asciiTheme="minorHAnsi" w:hAnsiTheme="minorHAnsi" w:cstheme="minorHAnsi"/>
                <w:sz w:val="18"/>
                <w:szCs w:val="18"/>
              </w:rPr>
              <w:t>See Canvas for readings</w:t>
            </w:r>
          </w:p>
        </w:tc>
      </w:tr>
      <w:tr w:rsidR="00957A03" w:rsidRPr="003078A0" w14:paraId="773B7092" w14:textId="77777777" w:rsidTr="00AF068D">
        <w:tc>
          <w:tcPr>
            <w:tcW w:w="828" w:type="dxa"/>
            <w:shd w:val="clear" w:color="auto" w:fill="FFFFFF" w:themeFill="background1"/>
          </w:tcPr>
          <w:p w14:paraId="39F980A7" w14:textId="77777777"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Wed</w:t>
            </w:r>
          </w:p>
        </w:tc>
        <w:tc>
          <w:tcPr>
            <w:tcW w:w="1710" w:type="dxa"/>
            <w:shd w:val="clear" w:color="auto" w:fill="FFFFFF" w:themeFill="background1"/>
          </w:tcPr>
          <w:p w14:paraId="33C96168" w14:textId="5767AAF4"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4/1</w:t>
            </w:r>
          </w:p>
        </w:tc>
        <w:tc>
          <w:tcPr>
            <w:tcW w:w="4927" w:type="dxa"/>
            <w:shd w:val="clear" w:color="auto" w:fill="FFFFFF" w:themeFill="background1"/>
          </w:tcPr>
          <w:p w14:paraId="4FAAAB59" w14:textId="396C6D88" w:rsidR="00957A03" w:rsidRPr="00054BB0" w:rsidRDefault="00957A03" w:rsidP="00957A03">
            <w:pPr>
              <w:rPr>
                <w:rFonts w:asciiTheme="minorHAnsi" w:hAnsiTheme="minorHAnsi" w:cstheme="minorHAnsi"/>
                <w:b/>
                <w:bCs/>
              </w:rPr>
            </w:pPr>
            <w:r w:rsidRPr="00054BB0">
              <w:rPr>
                <w:rFonts w:asciiTheme="minorHAnsi" w:hAnsiTheme="minorHAnsi" w:cstheme="minorHAnsi"/>
                <w:b/>
                <w:bCs/>
              </w:rPr>
              <w:t>No Class: AAA 2020</w:t>
            </w:r>
          </w:p>
        </w:tc>
        <w:tc>
          <w:tcPr>
            <w:tcW w:w="2111" w:type="dxa"/>
            <w:shd w:val="clear" w:color="auto" w:fill="FFFFFF" w:themeFill="background1"/>
          </w:tcPr>
          <w:p w14:paraId="617C43A1" w14:textId="463E15AF" w:rsidR="00957A03" w:rsidRPr="00536488" w:rsidRDefault="00957A03" w:rsidP="00957A03">
            <w:pPr>
              <w:rPr>
                <w:rFonts w:asciiTheme="minorHAnsi" w:hAnsiTheme="minorHAnsi" w:cstheme="minorHAnsi"/>
                <w:b/>
                <w:bCs/>
                <w:sz w:val="18"/>
                <w:szCs w:val="18"/>
              </w:rPr>
            </w:pPr>
          </w:p>
        </w:tc>
      </w:tr>
      <w:tr w:rsidR="00957A03" w:rsidRPr="003078A0" w14:paraId="5BF73BF5" w14:textId="77777777" w:rsidTr="00AF068D">
        <w:tc>
          <w:tcPr>
            <w:tcW w:w="828" w:type="dxa"/>
            <w:shd w:val="clear" w:color="auto" w:fill="FFFFFF" w:themeFill="background1"/>
          </w:tcPr>
          <w:p w14:paraId="3E5A7F42"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Mon</w:t>
            </w:r>
          </w:p>
        </w:tc>
        <w:tc>
          <w:tcPr>
            <w:tcW w:w="1710" w:type="dxa"/>
            <w:shd w:val="clear" w:color="auto" w:fill="FFFFFF" w:themeFill="background1"/>
          </w:tcPr>
          <w:p w14:paraId="30D0E84F" w14:textId="127A5E5B" w:rsidR="00957A03" w:rsidRPr="003078A0" w:rsidRDefault="00957A03" w:rsidP="00957A03">
            <w:pPr>
              <w:rPr>
                <w:rFonts w:asciiTheme="minorHAnsi" w:hAnsiTheme="minorHAnsi" w:cstheme="minorHAnsi"/>
              </w:rPr>
            </w:pPr>
            <w:r w:rsidRPr="003078A0">
              <w:rPr>
                <w:rFonts w:asciiTheme="minorHAnsi" w:hAnsiTheme="minorHAnsi" w:cstheme="minorHAnsi"/>
              </w:rPr>
              <w:t>4/6</w:t>
            </w:r>
          </w:p>
        </w:tc>
        <w:tc>
          <w:tcPr>
            <w:tcW w:w="4927" w:type="dxa"/>
            <w:shd w:val="clear" w:color="auto" w:fill="FFFFFF" w:themeFill="background1"/>
          </w:tcPr>
          <w:p w14:paraId="596CF6AA" w14:textId="23958227" w:rsidR="00957A03" w:rsidRPr="003078A0" w:rsidRDefault="00447FBC" w:rsidP="00DC4626">
            <w:pPr>
              <w:rPr>
                <w:rFonts w:asciiTheme="minorHAnsi" w:hAnsiTheme="minorHAnsi" w:cstheme="minorHAnsi"/>
              </w:rPr>
            </w:pPr>
            <w:r w:rsidRPr="00FA6E9A">
              <w:rPr>
                <w:rFonts w:ascii="Calibri" w:hAnsi="Calibri" w:cs="Arial"/>
              </w:rPr>
              <w:t>Changes in HA delivery &amp; the audiologist’s role; AR</w:t>
            </w:r>
          </w:p>
        </w:tc>
        <w:tc>
          <w:tcPr>
            <w:tcW w:w="2111" w:type="dxa"/>
            <w:shd w:val="clear" w:color="auto" w:fill="FFFFFF" w:themeFill="background1"/>
          </w:tcPr>
          <w:p w14:paraId="443FBB0A" w14:textId="0198203D" w:rsidR="00957A03" w:rsidRPr="00536488" w:rsidRDefault="00CE1FC8" w:rsidP="005668CA">
            <w:pPr>
              <w:rPr>
                <w:rFonts w:asciiTheme="minorHAnsi" w:hAnsiTheme="minorHAnsi" w:cstheme="minorHAnsi"/>
                <w:sz w:val="18"/>
                <w:szCs w:val="18"/>
              </w:rPr>
            </w:pPr>
            <w:r w:rsidRPr="00536488">
              <w:rPr>
                <w:rFonts w:asciiTheme="minorHAnsi" w:hAnsiTheme="minorHAnsi" w:cstheme="minorHAnsi"/>
                <w:sz w:val="18"/>
                <w:szCs w:val="18"/>
              </w:rPr>
              <w:t>See Canvas for readings</w:t>
            </w:r>
          </w:p>
        </w:tc>
      </w:tr>
      <w:tr w:rsidR="00957A03" w:rsidRPr="003078A0" w14:paraId="5B0B43A6" w14:textId="77777777" w:rsidTr="00AF068D">
        <w:tc>
          <w:tcPr>
            <w:tcW w:w="828" w:type="dxa"/>
            <w:shd w:val="clear" w:color="auto" w:fill="FFFFFF" w:themeFill="background1"/>
          </w:tcPr>
          <w:p w14:paraId="36C4113A"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t>Wed</w:t>
            </w:r>
          </w:p>
        </w:tc>
        <w:tc>
          <w:tcPr>
            <w:tcW w:w="1710" w:type="dxa"/>
            <w:shd w:val="clear" w:color="auto" w:fill="FFFFFF" w:themeFill="background1"/>
          </w:tcPr>
          <w:p w14:paraId="1AD5B524" w14:textId="7F4ACF88" w:rsidR="00957A03" w:rsidRPr="003078A0" w:rsidRDefault="00957A03" w:rsidP="00957A03">
            <w:pPr>
              <w:rPr>
                <w:rFonts w:asciiTheme="minorHAnsi" w:hAnsiTheme="minorHAnsi" w:cstheme="minorHAnsi"/>
              </w:rPr>
            </w:pPr>
            <w:r w:rsidRPr="003078A0">
              <w:rPr>
                <w:rFonts w:asciiTheme="minorHAnsi" w:hAnsiTheme="minorHAnsi" w:cstheme="minorHAnsi"/>
              </w:rPr>
              <w:t>4/8</w:t>
            </w:r>
          </w:p>
        </w:tc>
        <w:tc>
          <w:tcPr>
            <w:tcW w:w="4927" w:type="dxa"/>
            <w:shd w:val="clear" w:color="auto" w:fill="FFFFFF" w:themeFill="background1"/>
          </w:tcPr>
          <w:p w14:paraId="1392DC1B" w14:textId="2A8B6A0F" w:rsidR="00957A03" w:rsidRPr="003078A0" w:rsidRDefault="00C47986" w:rsidP="00957A03">
            <w:pPr>
              <w:rPr>
                <w:rFonts w:asciiTheme="minorHAnsi" w:hAnsiTheme="minorHAnsi" w:cstheme="minorHAnsi"/>
              </w:rPr>
            </w:pPr>
            <w:r>
              <w:rPr>
                <w:rFonts w:ascii="Calibri" w:hAnsi="Calibri" w:cs="Arial"/>
              </w:rPr>
              <w:t xml:space="preserve">Options for </w:t>
            </w:r>
            <w:r w:rsidR="007A14DC">
              <w:rPr>
                <w:rFonts w:ascii="Calibri" w:hAnsi="Calibri" w:cs="Arial"/>
              </w:rPr>
              <w:t>U</w:t>
            </w:r>
            <w:r>
              <w:rPr>
                <w:rFonts w:ascii="Calibri" w:hAnsi="Calibri" w:cs="Arial"/>
              </w:rPr>
              <w:t xml:space="preserve">nilateral &amp; </w:t>
            </w:r>
            <w:r w:rsidR="007A14DC">
              <w:rPr>
                <w:rFonts w:ascii="Calibri" w:hAnsi="Calibri" w:cs="Arial"/>
              </w:rPr>
              <w:t>A</w:t>
            </w:r>
            <w:r>
              <w:rPr>
                <w:rFonts w:ascii="Calibri" w:hAnsi="Calibri" w:cs="Arial"/>
              </w:rPr>
              <w:t>symmetric HL</w:t>
            </w:r>
          </w:p>
        </w:tc>
        <w:tc>
          <w:tcPr>
            <w:tcW w:w="2111" w:type="dxa"/>
            <w:shd w:val="clear" w:color="auto" w:fill="FFFFFF" w:themeFill="background1"/>
          </w:tcPr>
          <w:p w14:paraId="762F04FA" w14:textId="77777777" w:rsidR="00957A03" w:rsidRPr="00536488" w:rsidRDefault="002A77FA" w:rsidP="00957A03">
            <w:pPr>
              <w:rPr>
                <w:rFonts w:asciiTheme="minorHAnsi" w:hAnsiTheme="minorHAnsi" w:cstheme="minorHAnsi"/>
                <w:sz w:val="18"/>
                <w:szCs w:val="18"/>
              </w:rPr>
            </w:pPr>
            <w:r w:rsidRPr="00536488">
              <w:rPr>
                <w:rFonts w:asciiTheme="minorHAnsi" w:hAnsiTheme="minorHAnsi" w:cstheme="minorHAnsi"/>
                <w:sz w:val="18"/>
                <w:szCs w:val="18"/>
              </w:rPr>
              <w:t xml:space="preserve">Dillon </w:t>
            </w:r>
            <w:r w:rsidR="00B10FFD" w:rsidRPr="00536488">
              <w:rPr>
                <w:rFonts w:asciiTheme="minorHAnsi" w:hAnsiTheme="minorHAnsi" w:cstheme="minorHAnsi"/>
                <w:sz w:val="18"/>
                <w:szCs w:val="18"/>
              </w:rPr>
              <w:t>pg. 513-521,</w:t>
            </w:r>
            <w:r w:rsidR="00CE03F1" w:rsidRPr="00536488">
              <w:rPr>
                <w:rFonts w:asciiTheme="minorHAnsi" w:hAnsiTheme="minorHAnsi" w:cstheme="minorHAnsi"/>
                <w:sz w:val="18"/>
                <w:szCs w:val="18"/>
              </w:rPr>
              <w:t xml:space="preserve"> 526-529, 535</w:t>
            </w:r>
            <w:r w:rsidR="00E43BC5" w:rsidRPr="00536488">
              <w:rPr>
                <w:rFonts w:asciiTheme="minorHAnsi" w:hAnsiTheme="minorHAnsi" w:cstheme="minorHAnsi"/>
                <w:sz w:val="18"/>
                <w:szCs w:val="18"/>
              </w:rPr>
              <w:t>-536,</w:t>
            </w:r>
          </w:p>
          <w:p w14:paraId="0412A9DD" w14:textId="58F97CA1" w:rsidR="00E43BC5" w:rsidRPr="00536488" w:rsidRDefault="00E43BC5" w:rsidP="00957A03">
            <w:pPr>
              <w:rPr>
                <w:rFonts w:asciiTheme="minorHAnsi" w:hAnsiTheme="minorHAnsi" w:cstheme="minorHAnsi"/>
                <w:sz w:val="18"/>
                <w:szCs w:val="18"/>
              </w:rPr>
            </w:pPr>
          </w:p>
        </w:tc>
      </w:tr>
      <w:tr w:rsidR="00957A03" w:rsidRPr="003078A0" w14:paraId="4333CF71" w14:textId="77777777" w:rsidTr="00AF068D">
        <w:tc>
          <w:tcPr>
            <w:tcW w:w="828" w:type="dxa"/>
            <w:shd w:val="clear" w:color="auto" w:fill="FFFFFF" w:themeFill="background1"/>
          </w:tcPr>
          <w:p w14:paraId="5A2F1244" w14:textId="77777777" w:rsidR="00957A03" w:rsidRPr="003078A0" w:rsidRDefault="00957A03" w:rsidP="00957A03">
            <w:pPr>
              <w:rPr>
                <w:rFonts w:asciiTheme="minorHAnsi" w:hAnsiTheme="minorHAnsi" w:cstheme="minorHAnsi"/>
              </w:rPr>
            </w:pPr>
            <w:r w:rsidRPr="003078A0">
              <w:rPr>
                <w:rFonts w:asciiTheme="minorHAnsi" w:hAnsiTheme="minorHAnsi" w:cstheme="minorHAnsi"/>
              </w:rPr>
              <w:lastRenderedPageBreak/>
              <w:t>Mon</w:t>
            </w:r>
          </w:p>
        </w:tc>
        <w:tc>
          <w:tcPr>
            <w:tcW w:w="1710" w:type="dxa"/>
            <w:shd w:val="clear" w:color="auto" w:fill="FFFFFF" w:themeFill="background1"/>
          </w:tcPr>
          <w:p w14:paraId="5ADCA82C" w14:textId="02980D24" w:rsidR="00957A03" w:rsidRPr="003078A0" w:rsidRDefault="00957A03" w:rsidP="00957A03">
            <w:pPr>
              <w:rPr>
                <w:rFonts w:asciiTheme="minorHAnsi" w:hAnsiTheme="minorHAnsi" w:cstheme="minorHAnsi"/>
              </w:rPr>
            </w:pPr>
            <w:r w:rsidRPr="003078A0">
              <w:rPr>
                <w:rFonts w:asciiTheme="minorHAnsi" w:hAnsiTheme="minorHAnsi" w:cstheme="minorHAnsi"/>
              </w:rPr>
              <w:t>4/13</w:t>
            </w:r>
          </w:p>
        </w:tc>
        <w:tc>
          <w:tcPr>
            <w:tcW w:w="4927" w:type="dxa"/>
            <w:shd w:val="clear" w:color="auto" w:fill="FFFFFF" w:themeFill="background1"/>
          </w:tcPr>
          <w:p w14:paraId="5E2C8848" w14:textId="4CC5B060" w:rsidR="00957A03" w:rsidRPr="003078A0" w:rsidRDefault="00C47986" w:rsidP="00957A03">
            <w:pPr>
              <w:rPr>
                <w:rFonts w:asciiTheme="minorHAnsi" w:hAnsiTheme="minorHAnsi" w:cstheme="minorHAnsi"/>
              </w:rPr>
            </w:pPr>
            <w:r>
              <w:rPr>
                <w:rFonts w:ascii="Calibri" w:hAnsi="Calibri" w:cs="Arial"/>
              </w:rPr>
              <w:t xml:space="preserve">Options for </w:t>
            </w:r>
            <w:r w:rsidR="007A14DC">
              <w:rPr>
                <w:rFonts w:ascii="Calibri" w:hAnsi="Calibri" w:cs="Arial"/>
              </w:rPr>
              <w:t>U</w:t>
            </w:r>
            <w:r>
              <w:rPr>
                <w:rFonts w:ascii="Calibri" w:hAnsi="Calibri" w:cs="Arial"/>
              </w:rPr>
              <w:t xml:space="preserve">nilateral &amp; </w:t>
            </w:r>
            <w:r w:rsidR="007A14DC">
              <w:rPr>
                <w:rFonts w:ascii="Calibri" w:hAnsi="Calibri" w:cs="Arial"/>
              </w:rPr>
              <w:t>A</w:t>
            </w:r>
            <w:r>
              <w:rPr>
                <w:rFonts w:ascii="Calibri" w:hAnsi="Calibri" w:cs="Arial"/>
              </w:rPr>
              <w:t>symmetric HL</w:t>
            </w:r>
          </w:p>
        </w:tc>
        <w:tc>
          <w:tcPr>
            <w:tcW w:w="2111" w:type="dxa"/>
            <w:shd w:val="clear" w:color="auto" w:fill="FFFFFF" w:themeFill="background1"/>
          </w:tcPr>
          <w:p w14:paraId="6D752C5D" w14:textId="4402FF85" w:rsidR="00957A03" w:rsidRPr="00536488" w:rsidRDefault="004F272B" w:rsidP="004F272B">
            <w:pPr>
              <w:rPr>
                <w:rFonts w:asciiTheme="minorHAnsi" w:hAnsiTheme="minorHAnsi" w:cstheme="minorHAnsi"/>
                <w:sz w:val="18"/>
                <w:szCs w:val="18"/>
              </w:rPr>
            </w:pPr>
            <w:r w:rsidRPr="00536488">
              <w:rPr>
                <w:rFonts w:asciiTheme="minorHAnsi" w:hAnsiTheme="minorHAnsi" w:cstheme="minorHAnsi"/>
                <w:sz w:val="18"/>
                <w:szCs w:val="18"/>
              </w:rPr>
              <w:t>Val</w:t>
            </w:r>
            <w:r w:rsidR="0090652A" w:rsidRPr="00536488">
              <w:rPr>
                <w:rFonts w:asciiTheme="minorHAnsi" w:hAnsiTheme="minorHAnsi" w:cstheme="minorHAnsi"/>
                <w:sz w:val="18"/>
                <w:szCs w:val="18"/>
              </w:rPr>
              <w:t>ente et al. (2006), Kitterick et al. (2016)</w:t>
            </w:r>
          </w:p>
        </w:tc>
      </w:tr>
      <w:tr w:rsidR="00957A03" w:rsidRPr="003078A0" w14:paraId="25C1559D" w14:textId="77777777" w:rsidTr="00AF068D">
        <w:tc>
          <w:tcPr>
            <w:tcW w:w="828" w:type="dxa"/>
            <w:shd w:val="clear" w:color="auto" w:fill="FFFFFF" w:themeFill="background1"/>
          </w:tcPr>
          <w:p w14:paraId="35A9EC02" w14:textId="77777777"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Wed</w:t>
            </w:r>
          </w:p>
        </w:tc>
        <w:tc>
          <w:tcPr>
            <w:tcW w:w="1710" w:type="dxa"/>
            <w:shd w:val="clear" w:color="auto" w:fill="FFFFFF" w:themeFill="background1"/>
          </w:tcPr>
          <w:p w14:paraId="52CFC6EB" w14:textId="20598E14"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4/15</w:t>
            </w:r>
          </w:p>
        </w:tc>
        <w:tc>
          <w:tcPr>
            <w:tcW w:w="4927" w:type="dxa"/>
            <w:shd w:val="clear" w:color="auto" w:fill="FFFFFF" w:themeFill="background1"/>
          </w:tcPr>
          <w:p w14:paraId="080EF613" w14:textId="4E1A3641" w:rsidR="00957A03" w:rsidRPr="00AF068D" w:rsidRDefault="00985DF5" w:rsidP="00957A03">
            <w:pPr>
              <w:rPr>
                <w:rFonts w:asciiTheme="minorHAnsi" w:hAnsiTheme="minorHAnsi" w:cstheme="minorHAnsi"/>
                <w:b/>
                <w:bCs/>
              </w:rPr>
            </w:pPr>
            <w:r w:rsidRPr="00AF068D">
              <w:rPr>
                <w:rFonts w:asciiTheme="minorHAnsi" w:hAnsiTheme="minorHAnsi" w:cstheme="minorHAnsi"/>
                <w:b/>
                <w:bCs/>
              </w:rPr>
              <w:t>Exam</w:t>
            </w:r>
          </w:p>
        </w:tc>
        <w:tc>
          <w:tcPr>
            <w:tcW w:w="2111" w:type="dxa"/>
            <w:shd w:val="clear" w:color="auto" w:fill="FFFFFF" w:themeFill="background1"/>
          </w:tcPr>
          <w:p w14:paraId="4102DC11" w14:textId="08D6B1A4" w:rsidR="00957A03" w:rsidRPr="00536488" w:rsidRDefault="00957A03" w:rsidP="00957A03">
            <w:pPr>
              <w:rPr>
                <w:rFonts w:asciiTheme="minorHAnsi" w:hAnsiTheme="minorHAnsi" w:cstheme="minorHAnsi"/>
                <w:sz w:val="18"/>
                <w:szCs w:val="18"/>
              </w:rPr>
            </w:pPr>
          </w:p>
        </w:tc>
      </w:tr>
      <w:tr w:rsidR="00957A03" w:rsidRPr="003078A0" w14:paraId="1F745E39" w14:textId="77777777" w:rsidTr="00AF068D">
        <w:tc>
          <w:tcPr>
            <w:tcW w:w="828" w:type="dxa"/>
            <w:shd w:val="clear" w:color="auto" w:fill="FFFFFF" w:themeFill="background1"/>
          </w:tcPr>
          <w:p w14:paraId="04FE2EEC" w14:textId="77777777"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Mon</w:t>
            </w:r>
          </w:p>
        </w:tc>
        <w:tc>
          <w:tcPr>
            <w:tcW w:w="1710" w:type="dxa"/>
            <w:shd w:val="clear" w:color="auto" w:fill="FFFFFF" w:themeFill="background1"/>
          </w:tcPr>
          <w:p w14:paraId="265AC0C5" w14:textId="3D4F5197"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4/20</w:t>
            </w:r>
          </w:p>
        </w:tc>
        <w:tc>
          <w:tcPr>
            <w:tcW w:w="4927" w:type="dxa"/>
            <w:shd w:val="clear" w:color="auto" w:fill="FFFFFF" w:themeFill="background1"/>
          </w:tcPr>
          <w:p w14:paraId="02A1FF6A" w14:textId="4FD67B05" w:rsidR="00957A03" w:rsidRPr="00AF068D" w:rsidRDefault="00985DF5" w:rsidP="00957A03">
            <w:pPr>
              <w:rPr>
                <w:rFonts w:asciiTheme="minorHAnsi" w:hAnsiTheme="minorHAnsi" w:cstheme="minorHAnsi"/>
                <w:b/>
                <w:bCs/>
              </w:rPr>
            </w:pPr>
            <w:r w:rsidRPr="00AF068D">
              <w:rPr>
                <w:rFonts w:asciiTheme="minorHAnsi" w:hAnsiTheme="minorHAnsi" w:cstheme="minorHAnsi"/>
                <w:b/>
                <w:bCs/>
              </w:rPr>
              <w:t>Presentations</w:t>
            </w:r>
          </w:p>
        </w:tc>
        <w:tc>
          <w:tcPr>
            <w:tcW w:w="2111" w:type="dxa"/>
            <w:shd w:val="clear" w:color="auto" w:fill="FFFFFF" w:themeFill="background1"/>
          </w:tcPr>
          <w:p w14:paraId="1BD041AE" w14:textId="77777777" w:rsidR="00957A03" w:rsidRPr="00536488" w:rsidRDefault="00957A03" w:rsidP="00957A03">
            <w:pPr>
              <w:rPr>
                <w:rFonts w:asciiTheme="minorHAnsi" w:hAnsiTheme="minorHAnsi" w:cstheme="minorHAnsi"/>
                <w:sz w:val="18"/>
                <w:szCs w:val="18"/>
              </w:rPr>
            </w:pPr>
          </w:p>
        </w:tc>
      </w:tr>
      <w:tr w:rsidR="00957A03" w:rsidRPr="003078A0" w14:paraId="34AAB10E" w14:textId="77777777" w:rsidTr="00AF068D">
        <w:tc>
          <w:tcPr>
            <w:tcW w:w="828" w:type="dxa"/>
            <w:shd w:val="clear" w:color="auto" w:fill="FFFFFF" w:themeFill="background1"/>
          </w:tcPr>
          <w:p w14:paraId="4E4F690D" w14:textId="77777777"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Wed</w:t>
            </w:r>
          </w:p>
        </w:tc>
        <w:tc>
          <w:tcPr>
            <w:tcW w:w="1710" w:type="dxa"/>
            <w:shd w:val="clear" w:color="auto" w:fill="FFFFFF" w:themeFill="background1"/>
          </w:tcPr>
          <w:p w14:paraId="577E0857" w14:textId="59494B38"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4/22</w:t>
            </w:r>
          </w:p>
        </w:tc>
        <w:tc>
          <w:tcPr>
            <w:tcW w:w="4927" w:type="dxa"/>
            <w:shd w:val="clear" w:color="auto" w:fill="FFFFFF" w:themeFill="background1"/>
          </w:tcPr>
          <w:p w14:paraId="1912CBAC" w14:textId="096D3116" w:rsidR="00957A03" w:rsidRPr="00AF068D" w:rsidRDefault="003811E8" w:rsidP="00957A03">
            <w:pPr>
              <w:rPr>
                <w:rFonts w:asciiTheme="minorHAnsi" w:hAnsiTheme="minorHAnsi" w:cstheme="minorHAnsi"/>
                <w:b/>
                <w:bCs/>
              </w:rPr>
            </w:pPr>
            <w:r w:rsidRPr="00AF068D">
              <w:rPr>
                <w:rFonts w:asciiTheme="minorHAnsi" w:hAnsiTheme="minorHAnsi" w:cstheme="minorHAnsi"/>
                <w:b/>
                <w:bCs/>
              </w:rPr>
              <w:t>Presentations</w:t>
            </w:r>
          </w:p>
        </w:tc>
        <w:tc>
          <w:tcPr>
            <w:tcW w:w="2111" w:type="dxa"/>
            <w:shd w:val="clear" w:color="auto" w:fill="FFFFFF" w:themeFill="background1"/>
          </w:tcPr>
          <w:p w14:paraId="011C45B4" w14:textId="17433861" w:rsidR="00957A03" w:rsidRPr="00536488" w:rsidRDefault="00957A03" w:rsidP="00957A03">
            <w:pPr>
              <w:rPr>
                <w:rFonts w:asciiTheme="minorHAnsi" w:hAnsiTheme="minorHAnsi" w:cstheme="minorHAnsi"/>
                <w:sz w:val="18"/>
                <w:szCs w:val="18"/>
              </w:rPr>
            </w:pPr>
          </w:p>
        </w:tc>
      </w:tr>
      <w:tr w:rsidR="00957A03" w:rsidRPr="003078A0" w14:paraId="4BB429B0" w14:textId="77777777" w:rsidTr="00AF068D">
        <w:tc>
          <w:tcPr>
            <w:tcW w:w="828" w:type="dxa"/>
            <w:shd w:val="clear" w:color="auto" w:fill="FFFFFF" w:themeFill="background1"/>
          </w:tcPr>
          <w:p w14:paraId="13573570" w14:textId="77777777"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Mon</w:t>
            </w:r>
          </w:p>
        </w:tc>
        <w:tc>
          <w:tcPr>
            <w:tcW w:w="1710" w:type="dxa"/>
            <w:shd w:val="clear" w:color="auto" w:fill="FFFFFF" w:themeFill="background1"/>
          </w:tcPr>
          <w:p w14:paraId="13A9D661" w14:textId="2E22AEB2"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4/27</w:t>
            </w:r>
          </w:p>
        </w:tc>
        <w:tc>
          <w:tcPr>
            <w:tcW w:w="4927" w:type="dxa"/>
            <w:shd w:val="clear" w:color="auto" w:fill="FFFFFF" w:themeFill="background1"/>
          </w:tcPr>
          <w:p w14:paraId="75920A69" w14:textId="4FC310ED" w:rsidR="00957A03" w:rsidRPr="00AF068D" w:rsidRDefault="003811E8" w:rsidP="00957A03">
            <w:pPr>
              <w:rPr>
                <w:rFonts w:asciiTheme="minorHAnsi" w:hAnsiTheme="minorHAnsi" w:cstheme="minorHAnsi"/>
                <w:b/>
                <w:bCs/>
              </w:rPr>
            </w:pPr>
            <w:r w:rsidRPr="00AF068D">
              <w:rPr>
                <w:rFonts w:asciiTheme="minorHAnsi" w:hAnsiTheme="minorHAnsi" w:cstheme="minorHAnsi"/>
                <w:b/>
                <w:bCs/>
              </w:rPr>
              <w:t>Presentations</w:t>
            </w:r>
          </w:p>
        </w:tc>
        <w:tc>
          <w:tcPr>
            <w:tcW w:w="2111" w:type="dxa"/>
            <w:shd w:val="clear" w:color="auto" w:fill="FFFFFF" w:themeFill="background1"/>
          </w:tcPr>
          <w:p w14:paraId="7EA6450E" w14:textId="78CA07CE" w:rsidR="00957A03" w:rsidRPr="00536488" w:rsidRDefault="00957A03" w:rsidP="00957A03">
            <w:pPr>
              <w:rPr>
                <w:rFonts w:asciiTheme="minorHAnsi" w:hAnsiTheme="minorHAnsi" w:cstheme="minorHAnsi"/>
                <w:sz w:val="18"/>
                <w:szCs w:val="18"/>
              </w:rPr>
            </w:pPr>
          </w:p>
        </w:tc>
      </w:tr>
      <w:tr w:rsidR="00957A03" w:rsidRPr="003078A0" w14:paraId="0DF033A2" w14:textId="77777777" w:rsidTr="00AF068D">
        <w:tc>
          <w:tcPr>
            <w:tcW w:w="828" w:type="dxa"/>
            <w:shd w:val="clear" w:color="auto" w:fill="FFFFFF" w:themeFill="background1"/>
          </w:tcPr>
          <w:p w14:paraId="59B02BAA" w14:textId="77777777"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Wed</w:t>
            </w:r>
          </w:p>
        </w:tc>
        <w:tc>
          <w:tcPr>
            <w:tcW w:w="1710" w:type="dxa"/>
            <w:shd w:val="clear" w:color="auto" w:fill="FFFFFF" w:themeFill="background1"/>
          </w:tcPr>
          <w:p w14:paraId="5687F3B8" w14:textId="4BE6B6A4"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4/29</w:t>
            </w:r>
          </w:p>
        </w:tc>
        <w:tc>
          <w:tcPr>
            <w:tcW w:w="4927" w:type="dxa"/>
            <w:shd w:val="clear" w:color="auto" w:fill="FFFFFF" w:themeFill="background1"/>
          </w:tcPr>
          <w:p w14:paraId="389DC751" w14:textId="0A03D305" w:rsidR="00957A03" w:rsidRPr="00AF068D" w:rsidRDefault="003811E8" w:rsidP="00957A03">
            <w:pPr>
              <w:pStyle w:val="Heading1"/>
              <w:rPr>
                <w:rFonts w:asciiTheme="minorHAnsi" w:hAnsiTheme="minorHAnsi" w:cstheme="minorHAnsi"/>
                <w:sz w:val="24"/>
              </w:rPr>
            </w:pPr>
            <w:r w:rsidRPr="00AF068D">
              <w:rPr>
                <w:rFonts w:asciiTheme="minorHAnsi" w:hAnsiTheme="minorHAnsi" w:cstheme="minorHAnsi"/>
                <w:sz w:val="24"/>
              </w:rPr>
              <w:t>Presentations</w:t>
            </w:r>
          </w:p>
        </w:tc>
        <w:tc>
          <w:tcPr>
            <w:tcW w:w="2111" w:type="dxa"/>
            <w:shd w:val="clear" w:color="auto" w:fill="FFFFFF" w:themeFill="background1"/>
          </w:tcPr>
          <w:p w14:paraId="17F4305E" w14:textId="4F269C33" w:rsidR="00957A03" w:rsidRPr="00536488" w:rsidRDefault="00957A03" w:rsidP="00957A03">
            <w:pPr>
              <w:rPr>
                <w:rFonts w:asciiTheme="minorHAnsi" w:hAnsiTheme="minorHAnsi" w:cstheme="minorHAnsi"/>
                <w:sz w:val="18"/>
                <w:szCs w:val="18"/>
              </w:rPr>
            </w:pPr>
          </w:p>
        </w:tc>
      </w:tr>
      <w:tr w:rsidR="00957A03" w:rsidRPr="003078A0" w14:paraId="28B37B58" w14:textId="77777777" w:rsidTr="00AF068D">
        <w:tc>
          <w:tcPr>
            <w:tcW w:w="828" w:type="dxa"/>
            <w:shd w:val="clear" w:color="auto" w:fill="FFFFFF" w:themeFill="background1"/>
          </w:tcPr>
          <w:p w14:paraId="4E121417" w14:textId="4E71432E"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Mon</w:t>
            </w:r>
          </w:p>
        </w:tc>
        <w:tc>
          <w:tcPr>
            <w:tcW w:w="1710" w:type="dxa"/>
            <w:shd w:val="clear" w:color="auto" w:fill="FFFFFF" w:themeFill="background1"/>
          </w:tcPr>
          <w:p w14:paraId="269989D4" w14:textId="41FF966F"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5/4</w:t>
            </w:r>
          </w:p>
        </w:tc>
        <w:tc>
          <w:tcPr>
            <w:tcW w:w="4927" w:type="dxa"/>
            <w:shd w:val="clear" w:color="auto" w:fill="FFFFFF" w:themeFill="background1"/>
          </w:tcPr>
          <w:p w14:paraId="6B494AD4" w14:textId="4C664221" w:rsidR="00957A03" w:rsidRPr="00AF068D" w:rsidRDefault="003811E8" w:rsidP="00957A03">
            <w:pPr>
              <w:pStyle w:val="Heading1"/>
              <w:rPr>
                <w:rFonts w:asciiTheme="minorHAnsi" w:hAnsiTheme="minorHAnsi" w:cstheme="minorHAnsi"/>
                <w:sz w:val="24"/>
              </w:rPr>
            </w:pPr>
            <w:r w:rsidRPr="00AF068D">
              <w:rPr>
                <w:rFonts w:asciiTheme="minorHAnsi" w:hAnsiTheme="minorHAnsi" w:cstheme="minorHAnsi"/>
                <w:sz w:val="24"/>
              </w:rPr>
              <w:t>Presentations</w:t>
            </w:r>
          </w:p>
        </w:tc>
        <w:tc>
          <w:tcPr>
            <w:tcW w:w="2111" w:type="dxa"/>
            <w:shd w:val="clear" w:color="auto" w:fill="FFFFFF" w:themeFill="background1"/>
          </w:tcPr>
          <w:p w14:paraId="75C8856C" w14:textId="77777777" w:rsidR="00957A03" w:rsidRPr="00536488" w:rsidRDefault="00957A03" w:rsidP="00957A03">
            <w:pPr>
              <w:rPr>
                <w:rFonts w:asciiTheme="minorHAnsi" w:hAnsiTheme="minorHAnsi" w:cstheme="minorHAnsi"/>
                <w:sz w:val="18"/>
                <w:szCs w:val="18"/>
              </w:rPr>
            </w:pPr>
          </w:p>
        </w:tc>
      </w:tr>
      <w:tr w:rsidR="00957A03" w:rsidRPr="003078A0" w14:paraId="7CD120D4" w14:textId="77777777" w:rsidTr="00AF068D">
        <w:tc>
          <w:tcPr>
            <w:tcW w:w="828" w:type="dxa"/>
            <w:shd w:val="clear" w:color="auto" w:fill="auto"/>
          </w:tcPr>
          <w:p w14:paraId="65732E6C" w14:textId="602D222C"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Wed</w:t>
            </w:r>
          </w:p>
        </w:tc>
        <w:tc>
          <w:tcPr>
            <w:tcW w:w="1710" w:type="dxa"/>
            <w:shd w:val="clear" w:color="auto" w:fill="auto"/>
          </w:tcPr>
          <w:p w14:paraId="0EC8CB97" w14:textId="411748B1" w:rsidR="00957A03" w:rsidRPr="00AF068D" w:rsidRDefault="00957A03" w:rsidP="00957A03">
            <w:pPr>
              <w:rPr>
                <w:rFonts w:asciiTheme="minorHAnsi" w:hAnsiTheme="minorHAnsi" w:cstheme="minorHAnsi"/>
                <w:b/>
                <w:bCs/>
              </w:rPr>
            </w:pPr>
            <w:r w:rsidRPr="00AF068D">
              <w:rPr>
                <w:rFonts w:asciiTheme="minorHAnsi" w:hAnsiTheme="minorHAnsi" w:cstheme="minorHAnsi"/>
                <w:b/>
                <w:bCs/>
              </w:rPr>
              <w:t>5/6</w:t>
            </w:r>
          </w:p>
        </w:tc>
        <w:tc>
          <w:tcPr>
            <w:tcW w:w="4927" w:type="dxa"/>
            <w:shd w:val="clear" w:color="auto" w:fill="auto"/>
          </w:tcPr>
          <w:p w14:paraId="483717FA" w14:textId="6C5D6715" w:rsidR="00957A03" w:rsidRPr="00AF068D" w:rsidRDefault="003811E8" w:rsidP="00957A03">
            <w:pPr>
              <w:pStyle w:val="Heading1"/>
              <w:rPr>
                <w:rFonts w:asciiTheme="minorHAnsi" w:hAnsiTheme="minorHAnsi" w:cstheme="minorHAnsi"/>
                <w:sz w:val="24"/>
              </w:rPr>
            </w:pPr>
            <w:r w:rsidRPr="00AF068D">
              <w:rPr>
                <w:rFonts w:asciiTheme="minorHAnsi" w:hAnsiTheme="minorHAnsi" w:cstheme="minorHAnsi"/>
                <w:sz w:val="24"/>
              </w:rPr>
              <w:t>Presentations</w:t>
            </w:r>
          </w:p>
        </w:tc>
        <w:tc>
          <w:tcPr>
            <w:tcW w:w="2111" w:type="dxa"/>
            <w:shd w:val="clear" w:color="auto" w:fill="auto"/>
          </w:tcPr>
          <w:p w14:paraId="049FAD89" w14:textId="77777777" w:rsidR="00957A03" w:rsidRPr="00536488" w:rsidRDefault="00957A03" w:rsidP="00957A03">
            <w:pPr>
              <w:rPr>
                <w:rFonts w:asciiTheme="minorHAnsi" w:hAnsiTheme="minorHAnsi" w:cstheme="minorHAnsi"/>
                <w:sz w:val="18"/>
                <w:szCs w:val="18"/>
              </w:rPr>
            </w:pPr>
          </w:p>
        </w:tc>
      </w:tr>
    </w:tbl>
    <w:p w14:paraId="1E61C70F" w14:textId="5CC9C0F8" w:rsidR="00C43BC6" w:rsidRPr="00C37CBF" w:rsidRDefault="00C43BC6" w:rsidP="00DD14F1">
      <w:pPr>
        <w:rPr>
          <w:rFonts w:asciiTheme="minorHAnsi" w:hAnsiTheme="minorHAnsi" w:cstheme="minorHAnsi"/>
        </w:rPr>
      </w:pPr>
    </w:p>
    <w:sectPr w:rsidR="00C43BC6" w:rsidRPr="00C37CBF"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643A" w14:textId="77777777" w:rsidR="00982037" w:rsidRDefault="00982037" w:rsidP="00EE5BF2">
      <w:r>
        <w:separator/>
      </w:r>
    </w:p>
  </w:endnote>
  <w:endnote w:type="continuationSeparator" w:id="0">
    <w:p w14:paraId="14D2C0A3" w14:textId="77777777" w:rsidR="00982037" w:rsidRDefault="00982037"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2006" w14:textId="77777777" w:rsidR="00982037" w:rsidRDefault="00982037" w:rsidP="00EE5BF2">
      <w:r>
        <w:separator/>
      </w:r>
    </w:p>
  </w:footnote>
  <w:footnote w:type="continuationSeparator" w:id="0">
    <w:p w14:paraId="04F222B1" w14:textId="77777777" w:rsidR="00982037" w:rsidRDefault="00982037"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3E84"/>
    <w:multiLevelType w:val="hybridMultilevel"/>
    <w:tmpl w:val="EEA8540C"/>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1368"/>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A7AF0"/>
    <w:multiLevelType w:val="hybridMultilevel"/>
    <w:tmpl w:val="5D5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0535"/>
    <w:multiLevelType w:val="hybridMultilevel"/>
    <w:tmpl w:val="003E9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C5EE7"/>
    <w:multiLevelType w:val="hybridMultilevel"/>
    <w:tmpl w:val="06CC18C4"/>
    <w:lvl w:ilvl="0" w:tplc="AB4C29E4">
      <w:start w:val="1"/>
      <w:numFmt w:val="bullet"/>
      <w:lvlText w:val=""/>
      <w:lvlJc w:val="left"/>
      <w:pPr>
        <w:tabs>
          <w:tab w:val="num" w:pos="504"/>
        </w:tabs>
        <w:ind w:left="504" w:hanging="288"/>
      </w:pPr>
      <w:rPr>
        <w:rFonts w:ascii="Symbol" w:hAnsi="Symbol" w:hint="default"/>
      </w:rPr>
    </w:lvl>
    <w:lvl w:ilvl="1" w:tplc="255EF31E">
      <w:start w:val="1"/>
      <w:numFmt w:val="bullet"/>
      <w:lvlText w:val=""/>
      <w:lvlJc w:val="left"/>
      <w:pPr>
        <w:tabs>
          <w:tab w:val="num" w:pos="504"/>
        </w:tabs>
        <w:ind w:left="504"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678EA"/>
    <w:multiLevelType w:val="hybridMultilevel"/>
    <w:tmpl w:val="999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5"/>
  </w:num>
  <w:num w:numId="4">
    <w:abstractNumId w:val="14"/>
  </w:num>
  <w:num w:numId="5">
    <w:abstractNumId w:val="4"/>
  </w:num>
  <w:num w:numId="6">
    <w:abstractNumId w:val="1"/>
  </w:num>
  <w:num w:numId="7">
    <w:abstractNumId w:val="10"/>
  </w:num>
  <w:num w:numId="8">
    <w:abstractNumId w:val="7"/>
  </w:num>
  <w:num w:numId="9">
    <w:abstractNumId w:val="9"/>
  </w:num>
  <w:num w:numId="10">
    <w:abstractNumId w:val="12"/>
  </w:num>
  <w:num w:numId="11">
    <w:abstractNumId w:val="3"/>
  </w:num>
  <w:num w:numId="12">
    <w:abstractNumId w:val="13"/>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131F2"/>
    <w:rsid w:val="0002012B"/>
    <w:rsid w:val="00020E71"/>
    <w:rsid w:val="000236FA"/>
    <w:rsid w:val="00026114"/>
    <w:rsid w:val="00026D0A"/>
    <w:rsid w:val="000279FC"/>
    <w:rsid w:val="000311A9"/>
    <w:rsid w:val="00031B62"/>
    <w:rsid w:val="00032416"/>
    <w:rsid w:val="000327F6"/>
    <w:rsid w:val="00037FA4"/>
    <w:rsid w:val="00041D5A"/>
    <w:rsid w:val="00043745"/>
    <w:rsid w:val="000478B4"/>
    <w:rsid w:val="000504EE"/>
    <w:rsid w:val="00050651"/>
    <w:rsid w:val="00050917"/>
    <w:rsid w:val="00054BB0"/>
    <w:rsid w:val="000703C7"/>
    <w:rsid w:val="000805D1"/>
    <w:rsid w:val="0008063E"/>
    <w:rsid w:val="00094BE3"/>
    <w:rsid w:val="0009617F"/>
    <w:rsid w:val="000A1811"/>
    <w:rsid w:val="000A4830"/>
    <w:rsid w:val="000A7D1C"/>
    <w:rsid w:val="000B15DD"/>
    <w:rsid w:val="000B2A06"/>
    <w:rsid w:val="000C3ABD"/>
    <w:rsid w:val="000C5E0E"/>
    <w:rsid w:val="000C6E12"/>
    <w:rsid w:val="000D3692"/>
    <w:rsid w:val="000D6EB5"/>
    <w:rsid w:val="000E0256"/>
    <w:rsid w:val="000E2E18"/>
    <w:rsid w:val="000E6739"/>
    <w:rsid w:val="00102D90"/>
    <w:rsid w:val="0011263A"/>
    <w:rsid w:val="00114A92"/>
    <w:rsid w:val="00115DE3"/>
    <w:rsid w:val="00125F7A"/>
    <w:rsid w:val="0012771C"/>
    <w:rsid w:val="00135490"/>
    <w:rsid w:val="00146B59"/>
    <w:rsid w:val="00151FCC"/>
    <w:rsid w:val="001530A3"/>
    <w:rsid w:val="00157AA2"/>
    <w:rsid w:val="00160F5F"/>
    <w:rsid w:val="00161510"/>
    <w:rsid w:val="00163035"/>
    <w:rsid w:val="00170006"/>
    <w:rsid w:val="0017681C"/>
    <w:rsid w:val="00185034"/>
    <w:rsid w:val="001A4396"/>
    <w:rsid w:val="001C4477"/>
    <w:rsid w:val="001D2A8E"/>
    <w:rsid w:val="001D40F8"/>
    <w:rsid w:val="001D4B13"/>
    <w:rsid w:val="001D5F16"/>
    <w:rsid w:val="001E06C1"/>
    <w:rsid w:val="001E15A7"/>
    <w:rsid w:val="001E1CEA"/>
    <w:rsid w:val="001E22C0"/>
    <w:rsid w:val="001E2F7C"/>
    <w:rsid w:val="001E3161"/>
    <w:rsid w:val="001E36B0"/>
    <w:rsid w:val="001E5A72"/>
    <w:rsid w:val="001F35DB"/>
    <w:rsid w:val="001F393E"/>
    <w:rsid w:val="00200813"/>
    <w:rsid w:val="0020158A"/>
    <w:rsid w:val="00210A37"/>
    <w:rsid w:val="002165EF"/>
    <w:rsid w:val="00216678"/>
    <w:rsid w:val="00230F6C"/>
    <w:rsid w:val="0023394B"/>
    <w:rsid w:val="002364D4"/>
    <w:rsid w:val="00247088"/>
    <w:rsid w:val="00250B07"/>
    <w:rsid w:val="00257861"/>
    <w:rsid w:val="0026063E"/>
    <w:rsid w:val="00263798"/>
    <w:rsid w:val="00266880"/>
    <w:rsid w:val="0027098D"/>
    <w:rsid w:val="002778C9"/>
    <w:rsid w:val="0028048A"/>
    <w:rsid w:val="002909C2"/>
    <w:rsid w:val="00290E6B"/>
    <w:rsid w:val="00290EAA"/>
    <w:rsid w:val="00293D3E"/>
    <w:rsid w:val="002A13DD"/>
    <w:rsid w:val="002A1B09"/>
    <w:rsid w:val="002A4E82"/>
    <w:rsid w:val="002A77FA"/>
    <w:rsid w:val="002B1C9F"/>
    <w:rsid w:val="002B678E"/>
    <w:rsid w:val="002C13ED"/>
    <w:rsid w:val="002D0F3F"/>
    <w:rsid w:val="002D7461"/>
    <w:rsid w:val="002E001C"/>
    <w:rsid w:val="002E341E"/>
    <w:rsid w:val="002F6825"/>
    <w:rsid w:val="00302273"/>
    <w:rsid w:val="00306FDD"/>
    <w:rsid w:val="003078A0"/>
    <w:rsid w:val="003125B3"/>
    <w:rsid w:val="003152E1"/>
    <w:rsid w:val="00316899"/>
    <w:rsid w:val="00320482"/>
    <w:rsid w:val="0032159B"/>
    <w:rsid w:val="00324AB9"/>
    <w:rsid w:val="0032668E"/>
    <w:rsid w:val="003449C7"/>
    <w:rsid w:val="0034560F"/>
    <w:rsid w:val="003614BE"/>
    <w:rsid w:val="00363AE7"/>
    <w:rsid w:val="003657F4"/>
    <w:rsid w:val="00370CED"/>
    <w:rsid w:val="00370D6E"/>
    <w:rsid w:val="003811E8"/>
    <w:rsid w:val="003919FF"/>
    <w:rsid w:val="00393E23"/>
    <w:rsid w:val="00393F15"/>
    <w:rsid w:val="00394B4D"/>
    <w:rsid w:val="0039692C"/>
    <w:rsid w:val="003979F9"/>
    <w:rsid w:val="003A0F91"/>
    <w:rsid w:val="003A1D9C"/>
    <w:rsid w:val="003A2501"/>
    <w:rsid w:val="003A4454"/>
    <w:rsid w:val="003A46E4"/>
    <w:rsid w:val="003A5708"/>
    <w:rsid w:val="003A75FC"/>
    <w:rsid w:val="003B7419"/>
    <w:rsid w:val="003C4828"/>
    <w:rsid w:val="003D4F68"/>
    <w:rsid w:val="003D70F2"/>
    <w:rsid w:val="003F04A0"/>
    <w:rsid w:val="003F2DB7"/>
    <w:rsid w:val="00401DCB"/>
    <w:rsid w:val="00404BF9"/>
    <w:rsid w:val="00407184"/>
    <w:rsid w:val="00410223"/>
    <w:rsid w:val="00425E28"/>
    <w:rsid w:val="00430F04"/>
    <w:rsid w:val="00433312"/>
    <w:rsid w:val="00433425"/>
    <w:rsid w:val="004403A2"/>
    <w:rsid w:val="004442EA"/>
    <w:rsid w:val="00444E7A"/>
    <w:rsid w:val="00446060"/>
    <w:rsid w:val="00447FBC"/>
    <w:rsid w:val="00450295"/>
    <w:rsid w:val="00454A22"/>
    <w:rsid w:val="00460E47"/>
    <w:rsid w:val="004700BA"/>
    <w:rsid w:val="00474534"/>
    <w:rsid w:val="004813E5"/>
    <w:rsid w:val="00485763"/>
    <w:rsid w:val="00485CC8"/>
    <w:rsid w:val="0048639A"/>
    <w:rsid w:val="004932AA"/>
    <w:rsid w:val="00494B42"/>
    <w:rsid w:val="004A41B2"/>
    <w:rsid w:val="004A65B9"/>
    <w:rsid w:val="004A7F21"/>
    <w:rsid w:val="004B3BB5"/>
    <w:rsid w:val="004B56F3"/>
    <w:rsid w:val="004C6360"/>
    <w:rsid w:val="004D0EC2"/>
    <w:rsid w:val="004D1AD3"/>
    <w:rsid w:val="004D4F14"/>
    <w:rsid w:val="004E41D2"/>
    <w:rsid w:val="004F272B"/>
    <w:rsid w:val="00512CD2"/>
    <w:rsid w:val="005157E5"/>
    <w:rsid w:val="00515BE8"/>
    <w:rsid w:val="00521FE9"/>
    <w:rsid w:val="00523EA3"/>
    <w:rsid w:val="0053077B"/>
    <w:rsid w:val="00530864"/>
    <w:rsid w:val="00531576"/>
    <w:rsid w:val="00536488"/>
    <w:rsid w:val="0054088A"/>
    <w:rsid w:val="00540C61"/>
    <w:rsid w:val="005424AD"/>
    <w:rsid w:val="00544992"/>
    <w:rsid w:val="0055448A"/>
    <w:rsid w:val="00555C90"/>
    <w:rsid w:val="00556638"/>
    <w:rsid w:val="00556912"/>
    <w:rsid w:val="005623E7"/>
    <w:rsid w:val="00564587"/>
    <w:rsid w:val="0056667E"/>
    <w:rsid w:val="005668CA"/>
    <w:rsid w:val="0056763F"/>
    <w:rsid w:val="005764B5"/>
    <w:rsid w:val="0058181B"/>
    <w:rsid w:val="00587ED8"/>
    <w:rsid w:val="00595546"/>
    <w:rsid w:val="005A2490"/>
    <w:rsid w:val="005A7C74"/>
    <w:rsid w:val="005B095B"/>
    <w:rsid w:val="005C3CC9"/>
    <w:rsid w:val="005C560C"/>
    <w:rsid w:val="005C5C85"/>
    <w:rsid w:val="005D194D"/>
    <w:rsid w:val="005D6A0E"/>
    <w:rsid w:val="005E1746"/>
    <w:rsid w:val="005E4AD9"/>
    <w:rsid w:val="005F0D22"/>
    <w:rsid w:val="005F4FF9"/>
    <w:rsid w:val="0060009D"/>
    <w:rsid w:val="00603961"/>
    <w:rsid w:val="006043A2"/>
    <w:rsid w:val="006078D7"/>
    <w:rsid w:val="00617125"/>
    <w:rsid w:val="00621A02"/>
    <w:rsid w:val="0064084B"/>
    <w:rsid w:val="006431E0"/>
    <w:rsid w:val="00666AB7"/>
    <w:rsid w:val="006714F6"/>
    <w:rsid w:val="0068161A"/>
    <w:rsid w:val="00681DF9"/>
    <w:rsid w:val="00687231"/>
    <w:rsid w:val="006873D5"/>
    <w:rsid w:val="00687994"/>
    <w:rsid w:val="006950D5"/>
    <w:rsid w:val="00696DEE"/>
    <w:rsid w:val="006A7CCA"/>
    <w:rsid w:val="006B280B"/>
    <w:rsid w:val="006C1D5E"/>
    <w:rsid w:val="006C4B1B"/>
    <w:rsid w:val="006C51E0"/>
    <w:rsid w:val="006D09F7"/>
    <w:rsid w:val="006D5A4B"/>
    <w:rsid w:val="006E3852"/>
    <w:rsid w:val="006E5D78"/>
    <w:rsid w:val="006E75CF"/>
    <w:rsid w:val="007015F7"/>
    <w:rsid w:val="00701BD1"/>
    <w:rsid w:val="00705829"/>
    <w:rsid w:val="00716785"/>
    <w:rsid w:val="007173F5"/>
    <w:rsid w:val="00717842"/>
    <w:rsid w:val="007314B3"/>
    <w:rsid w:val="007432C7"/>
    <w:rsid w:val="007440B9"/>
    <w:rsid w:val="007451BA"/>
    <w:rsid w:val="00745C2B"/>
    <w:rsid w:val="00752205"/>
    <w:rsid w:val="007545F6"/>
    <w:rsid w:val="00754B01"/>
    <w:rsid w:val="0075523F"/>
    <w:rsid w:val="00764FDC"/>
    <w:rsid w:val="00767AA2"/>
    <w:rsid w:val="00767FD7"/>
    <w:rsid w:val="007704EE"/>
    <w:rsid w:val="00772AA6"/>
    <w:rsid w:val="007736B9"/>
    <w:rsid w:val="00777FAB"/>
    <w:rsid w:val="00781104"/>
    <w:rsid w:val="00782F31"/>
    <w:rsid w:val="00787072"/>
    <w:rsid w:val="00791A74"/>
    <w:rsid w:val="00793A30"/>
    <w:rsid w:val="0079557C"/>
    <w:rsid w:val="007963D9"/>
    <w:rsid w:val="007A005E"/>
    <w:rsid w:val="007A14DC"/>
    <w:rsid w:val="007A26DC"/>
    <w:rsid w:val="007A7CE9"/>
    <w:rsid w:val="007B18EF"/>
    <w:rsid w:val="007B408F"/>
    <w:rsid w:val="007B704D"/>
    <w:rsid w:val="007C196C"/>
    <w:rsid w:val="007C2632"/>
    <w:rsid w:val="007D1DF6"/>
    <w:rsid w:val="007D4AB6"/>
    <w:rsid w:val="007F5E8F"/>
    <w:rsid w:val="00812355"/>
    <w:rsid w:val="008131A7"/>
    <w:rsid w:val="008168D1"/>
    <w:rsid w:val="00817333"/>
    <w:rsid w:val="008212CD"/>
    <w:rsid w:val="00826C46"/>
    <w:rsid w:val="008370CB"/>
    <w:rsid w:val="00840DC6"/>
    <w:rsid w:val="00841048"/>
    <w:rsid w:val="00842D4E"/>
    <w:rsid w:val="00851D27"/>
    <w:rsid w:val="00854F51"/>
    <w:rsid w:val="008564AB"/>
    <w:rsid w:val="00856963"/>
    <w:rsid w:val="00863503"/>
    <w:rsid w:val="00863E88"/>
    <w:rsid w:val="00864C89"/>
    <w:rsid w:val="0086721F"/>
    <w:rsid w:val="008816D7"/>
    <w:rsid w:val="0088180A"/>
    <w:rsid w:val="008822B5"/>
    <w:rsid w:val="008830AE"/>
    <w:rsid w:val="00885679"/>
    <w:rsid w:val="008908BC"/>
    <w:rsid w:val="008914EF"/>
    <w:rsid w:val="00896EE9"/>
    <w:rsid w:val="008A0FE3"/>
    <w:rsid w:val="008A4F91"/>
    <w:rsid w:val="008B299D"/>
    <w:rsid w:val="008B4990"/>
    <w:rsid w:val="008B4EB5"/>
    <w:rsid w:val="008B50EF"/>
    <w:rsid w:val="008C51AA"/>
    <w:rsid w:val="008C6039"/>
    <w:rsid w:val="008D0F62"/>
    <w:rsid w:val="008D3A5D"/>
    <w:rsid w:val="008E0809"/>
    <w:rsid w:val="008E4AC6"/>
    <w:rsid w:val="008E4E8D"/>
    <w:rsid w:val="008E528F"/>
    <w:rsid w:val="008F323C"/>
    <w:rsid w:val="008F6AA0"/>
    <w:rsid w:val="00902E3F"/>
    <w:rsid w:val="0090652A"/>
    <w:rsid w:val="009134D2"/>
    <w:rsid w:val="00914E19"/>
    <w:rsid w:val="00917324"/>
    <w:rsid w:val="0091746C"/>
    <w:rsid w:val="00922E9B"/>
    <w:rsid w:val="00923C65"/>
    <w:rsid w:val="00927E36"/>
    <w:rsid w:val="0093029A"/>
    <w:rsid w:val="00930628"/>
    <w:rsid w:val="00933E82"/>
    <w:rsid w:val="0093483A"/>
    <w:rsid w:val="009414A5"/>
    <w:rsid w:val="00941783"/>
    <w:rsid w:val="00942ECC"/>
    <w:rsid w:val="00951AFD"/>
    <w:rsid w:val="00952CF7"/>
    <w:rsid w:val="0095779E"/>
    <w:rsid w:val="00957A03"/>
    <w:rsid w:val="00957AB7"/>
    <w:rsid w:val="00962525"/>
    <w:rsid w:val="00966DD6"/>
    <w:rsid w:val="0096761B"/>
    <w:rsid w:val="0097334E"/>
    <w:rsid w:val="00973A8F"/>
    <w:rsid w:val="00981290"/>
    <w:rsid w:val="00982037"/>
    <w:rsid w:val="009838D4"/>
    <w:rsid w:val="00985DF5"/>
    <w:rsid w:val="00986749"/>
    <w:rsid w:val="009875D9"/>
    <w:rsid w:val="00993989"/>
    <w:rsid w:val="009953CE"/>
    <w:rsid w:val="009958A7"/>
    <w:rsid w:val="009B236E"/>
    <w:rsid w:val="009B2686"/>
    <w:rsid w:val="009B43FF"/>
    <w:rsid w:val="009B592A"/>
    <w:rsid w:val="009C6A16"/>
    <w:rsid w:val="009D064B"/>
    <w:rsid w:val="009E370D"/>
    <w:rsid w:val="009E433C"/>
    <w:rsid w:val="009E47BC"/>
    <w:rsid w:val="009E604F"/>
    <w:rsid w:val="009E71CD"/>
    <w:rsid w:val="009E71E8"/>
    <w:rsid w:val="009F45E4"/>
    <w:rsid w:val="009F74C6"/>
    <w:rsid w:val="00A04EA0"/>
    <w:rsid w:val="00A05144"/>
    <w:rsid w:val="00A10F81"/>
    <w:rsid w:val="00A1627F"/>
    <w:rsid w:val="00A2092D"/>
    <w:rsid w:val="00A238BA"/>
    <w:rsid w:val="00A31651"/>
    <w:rsid w:val="00A36BB5"/>
    <w:rsid w:val="00A36EB2"/>
    <w:rsid w:val="00A44BAD"/>
    <w:rsid w:val="00A466B7"/>
    <w:rsid w:val="00A572D2"/>
    <w:rsid w:val="00A677A9"/>
    <w:rsid w:val="00A814A6"/>
    <w:rsid w:val="00A829CA"/>
    <w:rsid w:val="00A84B2D"/>
    <w:rsid w:val="00A87FBD"/>
    <w:rsid w:val="00AA3E41"/>
    <w:rsid w:val="00AA4713"/>
    <w:rsid w:val="00AA6629"/>
    <w:rsid w:val="00AC1D7B"/>
    <w:rsid w:val="00AC42CC"/>
    <w:rsid w:val="00AD09E3"/>
    <w:rsid w:val="00AF068D"/>
    <w:rsid w:val="00AF41A9"/>
    <w:rsid w:val="00AF5AD2"/>
    <w:rsid w:val="00B05E43"/>
    <w:rsid w:val="00B06133"/>
    <w:rsid w:val="00B06359"/>
    <w:rsid w:val="00B10FFD"/>
    <w:rsid w:val="00B127B2"/>
    <w:rsid w:val="00B140F1"/>
    <w:rsid w:val="00B14711"/>
    <w:rsid w:val="00B2524C"/>
    <w:rsid w:val="00B27197"/>
    <w:rsid w:val="00B27834"/>
    <w:rsid w:val="00B34454"/>
    <w:rsid w:val="00B34AB5"/>
    <w:rsid w:val="00B37AA2"/>
    <w:rsid w:val="00B45E6E"/>
    <w:rsid w:val="00B473B6"/>
    <w:rsid w:val="00B47FB6"/>
    <w:rsid w:val="00B55152"/>
    <w:rsid w:val="00B75F4A"/>
    <w:rsid w:val="00B7695C"/>
    <w:rsid w:val="00B772BC"/>
    <w:rsid w:val="00B80E88"/>
    <w:rsid w:val="00B84D63"/>
    <w:rsid w:val="00B90E44"/>
    <w:rsid w:val="00B9246B"/>
    <w:rsid w:val="00B93F07"/>
    <w:rsid w:val="00BA22C3"/>
    <w:rsid w:val="00BA5427"/>
    <w:rsid w:val="00BA662A"/>
    <w:rsid w:val="00BA6784"/>
    <w:rsid w:val="00BA6BC6"/>
    <w:rsid w:val="00BB3756"/>
    <w:rsid w:val="00BB6B02"/>
    <w:rsid w:val="00BD699D"/>
    <w:rsid w:val="00BE0560"/>
    <w:rsid w:val="00BE274E"/>
    <w:rsid w:val="00BF248D"/>
    <w:rsid w:val="00BF5E1C"/>
    <w:rsid w:val="00BF7A88"/>
    <w:rsid w:val="00C06086"/>
    <w:rsid w:val="00C125D7"/>
    <w:rsid w:val="00C222C7"/>
    <w:rsid w:val="00C2332D"/>
    <w:rsid w:val="00C2513D"/>
    <w:rsid w:val="00C31AB1"/>
    <w:rsid w:val="00C36B3B"/>
    <w:rsid w:val="00C37CBF"/>
    <w:rsid w:val="00C40D34"/>
    <w:rsid w:val="00C43771"/>
    <w:rsid w:val="00C43BC6"/>
    <w:rsid w:val="00C4700A"/>
    <w:rsid w:val="00C47986"/>
    <w:rsid w:val="00C52231"/>
    <w:rsid w:val="00C52BC9"/>
    <w:rsid w:val="00C54581"/>
    <w:rsid w:val="00C55B4A"/>
    <w:rsid w:val="00C63B60"/>
    <w:rsid w:val="00C67729"/>
    <w:rsid w:val="00C67F36"/>
    <w:rsid w:val="00C70F9C"/>
    <w:rsid w:val="00C77FF7"/>
    <w:rsid w:val="00C9704E"/>
    <w:rsid w:val="00CA6616"/>
    <w:rsid w:val="00CB6EBA"/>
    <w:rsid w:val="00CC1DD8"/>
    <w:rsid w:val="00CC4AD0"/>
    <w:rsid w:val="00CD0834"/>
    <w:rsid w:val="00CD1255"/>
    <w:rsid w:val="00CD4C2B"/>
    <w:rsid w:val="00CE03F1"/>
    <w:rsid w:val="00CE1FC8"/>
    <w:rsid w:val="00CF1FB4"/>
    <w:rsid w:val="00CF2FDA"/>
    <w:rsid w:val="00CF47FB"/>
    <w:rsid w:val="00D00CE5"/>
    <w:rsid w:val="00D00FA7"/>
    <w:rsid w:val="00D011DD"/>
    <w:rsid w:val="00D040D3"/>
    <w:rsid w:val="00D07EB9"/>
    <w:rsid w:val="00D10145"/>
    <w:rsid w:val="00D11111"/>
    <w:rsid w:val="00D11E10"/>
    <w:rsid w:val="00D14701"/>
    <w:rsid w:val="00D15BC6"/>
    <w:rsid w:val="00D15BE6"/>
    <w:rsid w:val="00D1609B"/>
    <w:rsid w:val="00D21EB8"/>
    <w:rsid w:val="00D22FB9"/>
    <w:rsid w:val="00D24FB5"/>
    <w:rsid w:val="00D25F9A"/>
    <w:rsid w:val="00D41D0F"/>
    <w:rsid w:val="00D608EB"/>
    <w:rsid w:val="00D60AC8"/>
    <w:rsid w:val="00D62402"/>
    <w:rsid w:val="00D6349B"/>
    <w:rsid w:val="00D71752"/>
    <w:rsid w:val="00D718C0"/>
    <w:rsid w:val="00D81176"/>
    <w:rsid w:val="00D81357"/>
    <w:rsid w:val="00D81A81"/>
    <w:rsid w:val="00D82C6F"/>
    <w:rsid w:val="00D90296"/>
    <w:rsid w:val="00D915FC"/>
    <w:rsid w:val="00D942FD"/>
    <w:rsid w:val="00DA65D4"/>
    <w:rsid w:val="00DC303C"/>
    <w:rsid w:val="00DC361E"/>
    <w:rsid w:val="00DC4626"/>
    <w:rsid w:val="00DD097A"/>
    <w:rsid w:val="00DD14F1"/>
    <w:rsid w:val="00DD1CF5"/>
    <w:rsid w:val="00DD6D2D"/>
    <w:rsid w:val="00DE031B"/>
    <w:rsid w:val="00DE5B43"/>
    <w:rsid w:val="00DF0F5F"/>
    <w:rsid w:val="00DF64BB"/>
    <w:rsid w:val="00DF7CAA"/>
    <w:rsid w:val="00E02A6C"/>
    <w:rsid w:val="00E0551B"/>
    <w:rsid w:val="00E122A2"/>
    <w:rsid w:val="00E15FE2"/>
    <w:rsid w:val="00E26A24"/>
    <w:rsid w:val="00E27B32"/>
    <w:rsid w:val="00E31162"/>
    <w:rsid w:val="00E312EC"/>
    <w:rsid w:val="00E334A3"/>
    <w:rsid w:val="00E34BE1"/>
    <w:rsid w:val="00E401D3"/>
    <w:rsid w:val="00E41D2C"/>
    <w:rsid w:val="00E43BC5"/>
    <w:rsid w:val="00E44FDF"/>
    <w:rsid w:val="00E453D8"/>
    <w:rsid w:val="00E45C10"/>
    <w:rsid w:val="00E55EB8"/>
    <w:rsid w:val="00E60D26"/>
    <w:rsid w:val="00E616B7"/>
    <w:rsid w:val="00E70185"/>
    <w:rsid w:val="00E74599"/>
    <w:rsid w:val="00E85200"/>
    <w:rsid w:val="00E8619A"/>
    <w:rsid w:val="00E91F67"/>
    <w:rsid w:val="00EA7EA9"/>
    <w:rsid w:val="00EC3359"/>
    <w:rsid w:val="00EC3BCC"/>
    <w:rsid w:val="00ED6B89"/>
    <w:rsid w:val="00EE2454"/>
    <w:rsid w:val="00EE3EA8"/>
    <w:rsid w:val="00EE5BF2"/>
    <w:rsid w:val="00F00156"/>
    <w:rsid w:val="00F13CBE"/>
    <w:rsid w:val="00F15C3F"/>
    <w:rsid w:val="00F36509"/>
    <w:rsid w:val="00F37240"/>
    <w:rsid w:val="00F511CE"/>
    <w:rsid w:val="00F51A1D"/>
    <w:rsid w:val="00F54CA6"/>
    <w:rsid w:val="00F62A62"/>
    <w:rsid w:val="00F635AC"/>
    <w:rsid w:val="00F75C6B"/>
    <w:rsid w:val="00F77583"/>
    <w:rsid w:val="00FA2E9B"/>
    <w:rsid w:val="00FA38AC"/>
    <w:rsid w:val="00FB5814"/>
    <w:rsid w:val="00FB5965"/>
    <w:rsid w:val="00FC0496"/>
    <w:rsid w:val="00FC6909"/>
    <w:rsid w:val="00FD4C98"/>
    <w:rsid w:val="00FD66CE"/>
    <w:rsid w:val="00FE1964"/>
    <w:rsid w:val="00FE1B84"/>
    <w:rsid w:val="00FE3FB4"/>
    <w:rsid w:val="00FE5C84"/>
    <w:rsid w:val="00FF7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ABEB6"/>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table" w:styleId="TableGrid">
    <w:name w:val="Table Grid"/>
    <w:basedOn w:val="TableNormal"/>
    <w:rsid w:val="0036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a.org/Certification/2020-Audiology-Certification-Standards/" TargetMode="External"/><Relationship Id="rId13" Type="http://schemas.openxmlformats.org/officeDocument/2006/relationships/hyperlink" Target="http://www.asha.org/policy/ET2010-00309/"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hyperlink" Target="http://www.audiology.org/resources/documentlibrary/Pages/codeofethic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os/Pages/Information%20for%20Student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sp.edu/AcadAff/Handbook/CH5-6%2011-12.pdf" TargetMode="External"/><Relationship Id="rId4" Type="http://schemas.openxmlformats.org/officeDocument/2006/relationships/webSettings" Target="webSettings.xml"/><Relationship Id="rId9" Type="http://schemas.openxmlformats.org/officeDocument/2006/relationships/hyperlink" Target="http://www.uwsp.edu/acadaff/Pages/handbook.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866</Number>
    <Section xmlns="409cf07c-705a-4568-bc2e-e1a7cd36a2d3" xsi:nil="true"/>
    <Calendar_x0020_Year xmlns="409cf07c-705a-4568-bc2e-e1a7cd36a2d3">2020</Calendar_x0020_Year>
    <Course_x0020_Name xmlns="409cf07c-705a-4568-bc2e-e1a7cd36a2d3">Amplification II</Course_x0020_Name>
    <Instructor xmlns="409cf07c-705a-4568-bc2e-e1a7cd36a2d3">Craig, Rachel</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E4D3577-4896-43AB-ADA4-AE2A1FBC23B0}"/>
</file>

<file path=customXml/itemProps2.xml><?xml version="1.0" encoding="utf-8"?>
<ds:datastoreItem xmlns:ds="http://schemas.openxmlformats.org/officeDocument/2006/customXml" ds:itemID="{83E49C1C-A879-4AB1-9761-3A0AAAA7B32B}"/>
</file>

<file path=customXml/itemProps3.xml><?xml version="1.0" encoding="utf-8"?>
<ds:datastoreItem xmlns:ds="http://schemas.openxmlformats.org/officeDocument/2006/customXml" ds:itemID="{A90E53F6-7ECB-40FD-AE31-077D56690201}"/>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15418</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17815</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2020-02-05T15:06:00Z</cp:lastPrinted>
  <dcterms:created xsi:type="dcterms:W3CDTF">2020-02-05T15:07:00Z</dcterms:created>
  <dcterms:modified xsi:type="dcterms:W3CDTF">2020-02-05T15:07:00Z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